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C02DD58">
      <w:pPr>
        <w:spacing w:line="360" w:lineRule="auto"/>
        <w:jc w:val="center"/>
        <w:rPr>
          <w:rFonts w:ascii="宋体" w:hAnsi="宋体"/>
          <w:b/>
          <w:color w:val="auto"/>
          <w:sz w:val="44"/>
          <w:szCs w:val="44"/>
          <w:highlight w:val="none"/>
        </w:rPr>
      </w:pPr>
    </w:p>
    <w:p w14:paraId="7D9D57F0">
      <w:pPr>
        <w:spacing w:line="360" w:lineRule="auto"/>
        <w:jc w:val="center"/>
        <w:rPr>
          <w:rFonts w:ascii="宋体" w:hAnsi="宋体"/>
          <w:color w:val="auto"/>
          <w:w w:val="90"/>
          <w:kern w:val="0"/>
          <w:sz w:val="44"/>
          <w:szCs w:val="44"/>
          <w:highlight w:val="none"/>
        </w:rPr>
      </w:pPr>
    </w:p>
    <w:p w14:paraId="3A97AD73">
      <w:pPr>
        <w:spacing w:line="360" w:lineRule="auto"/>
        <w:jc w:val="center"/>
        <w:rPr>
          <w:rFonts w:hint="default" w:ascii="宋体" w:hAnsi="宋体" w:eastAsia="宋体"/>
          <w:b/>
          <w:bCs/>
          <w:color w:val="auto"/>
          <w:w w:val="90"/>
          <w:kern w:val="0"/>
          <w:sz w:val="44"/>
          <w:szCs w:val="44"/>
          <w:highlight w:val="none"/>
          <w:lang w:val="en-US" w:eastAsia="zh-CN"/>
        </w:rPr>
      </w:pPr>
      <w:r>
        <w:rPr>
          <w:rFonts w:hint="default" w:ascii="宋体" w:hAnsi="宋体" w:eastAsia="宋体"/>
          <w:b/>
          <w:bCs/>
          <w:color w:val="auto"/>
          <w:w w:val="90"/>
          <w:kern w:val="0"/>
          <w:sz w:val="52"/>
          <w:szCs w:val="52"/>
          <w:highlight w:val="none"/>
          <w:lang w:val="en-US" w:eastAsia="zh-CN"/>
        </w:rPr>
        <w:t>202</w:t>
      </w:r>
      <w:r>
        <w:rPr>
          <w:rFonts w:hint="eastAsia" w:ascii="宋体" w:hAnsi="宋体"/>
          <w:b/>
          <w:bCs/>
          <w:color w:val="auto"/>
          <w:w w:val="90"/>
          <w:kern w:val="0"/>
          <w:sz w:val="52"/>
          <w:szCs w:val="52"/>
          <w:highlight w:val="none"/>
          <w:lang w:val="en-US" w:eastAsia="zh-CN"/>
        </w:rPr>
        <w:t>5</w:t>
      </w:r>
      <w:r>
        <w:rPr>
          <w:rFonts w:hint="default" w:ascii="宋体" w:hAnsi="宋体" w:eastAsia="宋体"/>
          <w:b/>
          <w:bCs/>
          <w:color w:val="auto"/>
          <w:w w:val="90"/>
          <w:kern w:val="0"/>
          <w:sz w:val="52"/>
          <w:szCs w:val="52"/>
          <w:highlight w:val="none"/>
          <w:lang w:val="en-US" w:eastAsia="zh-CN"/>
        </w:rPr>
        <w:t>年自动化系统维护项目</w:t>
      </w:r>
    </w:p>
    <w:p w14:paraId="5A4DE80B">
      <w:pPr>
        <w:jc w:val="center"/>
        <w:rPr>
          <w:rFonts w:ascii="宋体" w:hAnsi="宋体"/>
          <w:color w:val="auto"/>
          <w:sz w:val="28"/>
          <w:szCs w:val="21"/>
          <w:highlight w:val="none"/>
        </w:rPr>
      </w:pPr>
    </w:p>
    <w:p w14:paraId="1DED7BB6">
      <w:pPr>
        <w:pStyle w:val="2"/>
        <w:ind w:firstLine="280"/>
        <w:rPr>
          <w:color w:val="auto"/>
          <w:highlight w:val="none"/>
        </w:rPr>
      </w:pPr>
    </w:p>
    <w:p w14:paraId="183D832C">
      <w:pPr>
        <w:pStyle w:val="2"/>
        <w:ind w:firstLine="280"/>
        <w:rPr>
          <w:color w:val="auto"/>
          <w:highlight w:val="none"/>
        </w:rPr>
      </w:pPr>
    </w:p>
    <w:p w14:paraId="6D50DB9A">
      <w:pPr>
        <w:pStyle w:val="2"/>
        <w:ind w:firstLine="280"/>
        <w:rPr>
          <w:color w:val="auto"/>
          <w:highlight w:val="none"/>
        </w:rPr>
      </w:pPr>
    </w:p>
    <w:p w14:paraId="07EBB076">
      <w:pPr>
        <w:pStyle w:val="2"/>
        <w:ind w:firstLine="280"/>
        <w:rPr>
          <w:rFonts w:ascii="宋体" w:eastAsia="宋体"/>
          <w:color w:val="auto"/>
          <w:highlight w:val="none"/>
        </w:rPr>
      </w:pPr>
    </w:p>
    <w:p w14:paraId="6F34F6C5">
      <w:pPr>
        <w:spacing w:line="360" w:lineRule="auto"/>
        <w:jc w:val="center"/>
        <w:rPr>
          <w:rFonts w:ascii="宋体" w:hAnsi="宋体" w:cs="宋体"/>
          <w:b/>
          <w:color w:val="auto"/>
          <w:sz w:val="96"/>
          <w:szCs w:val="96"/>
          <w:highlight w:val="none"/>
        </w:rPr>
      </w:pPr>
      <w:r>
        <w:rPr>
          <w:rFonts w:hint="eastAsia" w:ascii="宋体" w:hAnsi="宋体" w:cs="宋体"/>
          <w:b/>
          <w:color w:val="auto"/>
          <w:sz w:val="72"/>
          <w:szCs w:val="72"/>
          <w:highlight w:val="none"/>
        </w:rPr>
        <w:t>公开招标文件</w:t>
      </w:r>
    </w:p>
    <w:p w14:paraId="7B97E5AC">
      <w:pPr>
        <w:spacing w:line="360" w:lineRule="auto"/>
        <w:jc w:val="center"/>
        <w:rPr>
          <w:rFonts w:ascii="宋体" w:hAnsi="宋体"/>
          <w:b/>
          <w:color w:val="auto"/>
          <w:sz w:val="44"/>
          <w:szCs w:val="44"/>
          <w:highlight w:val="none"/>
        </w:rPr>
      </w:pPr>
      <w:r>
        <w:rPr>
          <w:rFonts w:hint="eastAsia" w:ascii="宋体" w:hAnsi="宋体"/>
          <w:b/>
          <w:color w:val="auto"/>
          <w:sz w:val="44"/>
          <w:szCs w:val="44"/>
          <w:highlight w:val="none"/>
        </w:rPr>
        <w:t>（资格后审）</w:t>
      </w:r>
    </w:p>
    <w:p w14:paraId="07ECF5C2">
      <w:pPr>
        <w:jc w:val="center"/>
        <w:rPr>
          <w:rFonts w:ascii="宋体" w:hAnsi="宋体"/>
          <w:color w:val="auto"/>
          <w:sz w:val="28"/>
          <w:szCs w:val="21"/>
          <w:highlight w:val="none"/>
        </w:rPr>
      </w:pPr>
    </w:p>
    <w:p w14:paraId="5C774432">
      <w:pPr>
        <w:spacing w:line="360" w:lineRule="auto"/>
        <w:jc w:val="center"/>
        <w:rPr>
          <w:rFonts w:ascii="宋体" w:hAnsi="宋体"/>
          <w:b/>
          <w:color w:val="auto"/>
          <w:sz w:val="36"/>
          <w:szCs w:val="36"/>
          <w:highlight w:val="none"/>
        </w:rPr>
      </w:pPr>
    </w:p>
    <w:p w14:paraId="18F7B52C">
      <w:pPr>
        <w:tabs>
          <w:tab w:val="left" w:pos="6300"/>
        </w:tabs>
        <w:spacing w:line="360" w:lineRule="auto"/>
        <w:rPr>
          <w:rFonts w:ascii="宋体" w:hAnsi="宋体"/>
          <w:b/>
          <w:bCs/>
          <w:color w:val="auto"/>
          <w:sz w:val="36"/>
          <w:szCs w:val="36"/>
          <w:highlight w:val="none"/>
        </w:rPr>
      </w:pPr>
    </w:p>
    <w:p w14:paraId="5E71A686">
      <w:pPr>
        <w:tabs>
          <w:tab w:val="left" w:pos="6300"/>
        </w:tabs>
        <w:spacing w:line="360" w:lineRule="auto"/>
        <w:rPr>
          <w:rFonts w:ascii="宋体" w:hAnsi="宋体"/>
          <w:b/>
          <w:bCs/>
          <w:color w:val="auto"/>
          <w:sz w:val="36"/>
          <w:szCs w:val="36"/>
          <w:highlight w:val="none"/>
        </w:rPr>
      </w:pPr>
    </w:p>
    <w:p w14:paraId="1DE474C9">
      <w:pPr>
        <w:pStyle w:val="2"/>
        <w:ind w:firstLine="280"/>
        <w:rPr>
          <w:rFonts w:ascii="宋体" w:eastAsia="宋体"/>
          <w:color w:val="auto"/>
          <w:highlight w:val="none"/>
        </w:rPr>
      </w:pPr>
    </w:p>
    <w:p w14:paraId="5E15D76B">
      <w:pPr>
        <w:pStyle w:val="2"/>
        <w:ind w:firstLine="280"/>
        <w:rPr>
          <w:rFonts w:ascii="宋体" w:eastAsia="宋体"/>
          <w:color w:val="auto"/>
          <w:highlight w:val="none"/>
        </w:rPr>
      </w:pPr>
    </w:p>
    <w:p w14:paraId="6D4099F7">
      <w:pPr>
        <w:pStyle w:val="2"/>
        <w:ind w:firstLine="280"/>
        <w:rPr>
          <w:rFonts w:ascii="宋体" w:eastAsia="宋体"/>
          <w:color w:val="auto"/>
          <w:highlight w:val="none"/>
        </w:rPr>
      </w:pPr>
    </w:p>
    <w:p w14:paraId="09773CFD">
      <w:pPr>
        <w:pStyle w:val="2"/>
        <w:ind w:firstLine="280"/>
        <w:rPr>
          <w:rFonts w:ascii="宋体" w:eastAsia="宋体"/>
          <w:color w:val="auto"/>
          <w:highlight w:val="none"/>
        </w:rPr>
      </w:pPr>
    </w:p>
    <w:p w14:paraId="622C06C9">
      <w:pPr>
        <w:spacing w:line="360" w:lineRule="auto"/>
        <w:ind w:firstLine="964" w:firstLineChars="200"/>
        <w:rPr>
          <w:rFonts w:ascii="宋体" w:hAnsi="宋体"/>
          <w:b/>
          <w:color w:val="auto"/>
          <w:sz w:val="32"/>
          <w:szCs w:val="32"/>
          <w:highlight w:val="none"/>
        </w:rPr>
      </w:pPr>
      <w:bookmarkStart w:id="0" w:name="_Toc241913651"/>
      <w:bookmarkStart w:id="1" w:name="_Toc312608845"/>
      <w:bookmarkStart w:id="2" w:name="_Toc257275442"/>
      <w:r>
        <w:rPr>
          <w:rFonts w:hint="eastAsia" w:ascii="宋体" w:hAnsi="宋体"/>
          <w:b/>
          <w:color w:val="auto"/>
          <w:spacing w:val="81"/>
          <w:kern w:val="0"/>
          <w:sz w:val="32"/>
          <w:highlight w:val="none"/>
          <w:fitText w:val="1284" w:id="-1688883709"/>
        </w:rPr>
        <w:t>采购</w:t>
      </w:r>
      <w:r>
        <w:rPr>
          <w:rFonts w:hint="eastAsia" w:ascii="宋体" w:hAnsi="宋体"/>
          <w:b/>
          <w:color w:val="auto"/>
          <w:spacing w:val="0"/>
          <w:kern w:val="0"/>
          <w:sz w:val="32"/>
          <w:szCs w:val="32"/>
          <w:highlight w:val="none"/>
          <w:fitText w:val="1284" w:id="-1688883709"/>
        </w:rPr>
        <w:t>人</w:t>
      </w:r>
      <w:r>
        <w:rPr>
          <w:rFonts w:hint="eastAsia" w:ascii="宋体" w:hAnsi="宋体"/>
          <w:b/>
          <w:color w:val="auto"/>
          <w:sz w:val="32"/>
          <w:szCs w:val="32"/>
          <w:highlight w:val="none"/>
        </w:rPr>
        <w:t>：</w:t>
      </w:r>
      <w:r>
        <w:rPr>
          <w:rFonts w:hint="eastAsia" w:ascii="宋体" w:hAnsi="宋体"/>
          <w:b/>
          <w:color w:val="auto"/>
          <w:kern w:val="0"/>
          <w:sz w:val="32"/>
          <w:szCs w:val="32"/>
          <w:highlight w:val="none"/>
        </w:rPr>
        <w:t>南通市市区涵闸管理中心</w:t>
      </w:r>
    </w:p>
    <w:p w14:paraId="45151E99">
      <w:pPr>
        <w:spacing w:line="360" w:lineRule="auto"/>
        <w:ind w:firstLine="960" w:firstLineChars="300"/>
        <w:rPr>
          <w:rFonts w:ascii="宋体" w:hAnsi="宋体"/>
          <w:b/>
          <w:color w:val="auto"/>
          <w:sz w:val="32"/>
          <w:szCs w:val="32"/>
          <w:highlight w:val="none"/>
        </w:rPr>
      </w:pPr>
      <w:r>
        <w:rPr>
          <w:rFonts w:hint="eastAsia" w:ascii="宋体" w:hAnsi="宋体"/>
          <w:b/>
          <w:color w:val="auto"/>
          <w:sz w:val="32"/>
          <w:szCs w:val="32"/>
          <w:highlight w:val="none"/>
        </w:rPr>
        <w:t>代理单位：南通通城建设工程项目管理有限公司</w:t>
      </w:r>
    </w:p>
    <w:p w14:paraId="254E731B">
      <w:pPr>
        <w:spacing w:line="360" w:lineRule="auto"/>
        <w:ind w:firstLine="964" w:firstLineChars="100"/>
        <w:rPr>
          <w:rFonts w:ascii="宋体" w:hAnsi="宋体"/>
          <w:b/>
          <w:color w:val="auto"/>
          <w:sz w:val="32"/>
          <w:szCs w:val="32"/>
          <w:highlight w:val="none"/>
        </w:rPr>
      </w:pPr>
      <w:r>
        <w:rPr>
          <w:rFonts w:hint="eastAsia" w:ascii="宋体" w:hAnsi="宋体"/>
          <w:b/>
          <w:color w:val="auto"/>
          <w:spacing w:val="322"/>
          <w:kern w:val="0"/>
          <w:sz w:val="32"/>
          <w:szCs w:val="32"/>
          <w:highlight w:val="none"/>
          <w:fitText w:val="1284" w:id="-1688883707"/>
        </w:rPr>
        <w:t>日</w:t>
      </w:r>
      <w:r>
        <w:rPr>
          <w:rFonts w:hint="eastAsia" w:ascii="宋体" w:hAnsi="宋体"/>
          <w:b/>
          <w:color w:val="auto"/>
          <w:spacing w:val="0"/>
          <w:kern w:val="0"/>
          <w:sz w:val="32"/>
          <w:szCs w:val="32"/>
          <w:highlight w:val="none"/>
          <w:fitText w:val="1284" w:id="-1688883707"/>
        </w:rPr>
        <w:t>期</w:t>
      </w:r>
      <w:r>
        <w:rPr>
          <w:rFonts w:hint="eastAsia" w:ascii="宋体" w:hAnsi="宋体"/>
          <w:b/>
          <w:color w:val="auto"/>
          <w:sz w:val="32"/>
          <w:szCs w:val="32"/>
          <w:highlight w:val="none"/>
        </w:rPr>
        <w:t>：202</w:t>
      </w:r>
      <w:r>
        <w:rPr>
          <w:rFonts w:hint="eastAsia" w:ascii="宋体" w:hAnsi="宋体"/>
          <w:b/>
          <w:color w:val="auto"/>
          <w:sz w:val="32"/>
          <w:szCs w:val="32"/>
          <w:highlight w:val="none"/>
          <w:lang w:val="en-US" w:eastAsia="zh-CN"/>
        </w:rPr>
        <w:t>4</w:t>
      </w:r>
      <w:r>
        <w:rPr>
          <w:rFonts w:hint="eastAsia" w:ascii="宋体" w:hAnsi="宋体"/>
          <w:b/>
          <w:color w:val="auto"/>
          <w:sz w:val="32"/>
          <w:szCs w:val="32"/>
          <w:highlight w:val="none"/>
        </w:rPr>
        <w:t>年</w:t>
      </w:r>
      <w:r>
        <w:rPr>
          <w:rFonts w:hint="eastAsia" w:ascii="宋体" w:hAnsi="宋体"/>
          <w:b/>
          <w:color w:val="auto"/>
          <w:sz w:val="32"/>
          <w:szCs w:val="32"/>
          <w:highlight w:val="none"/>
          <w:lang w:val="en-US" w:eastAsia="zh-CN"/>
        </w:rPr>
        <w:t>12</w:t>
      </w:r>
      <w:r>
        <w:rPr>
          <w:rFonts w:hint="eastAsia" w:ascii="宋体" w:hAnsi="宋体"/>
          <w:b/>
          <w:color w:val="auto"/>
          <w:sz w:val="32"/>
          <w:szCs w:val="32"/>
          <w:highlight w:val="none"/>
        </w:rPr>
        <w:t>月</w:t>
      </w:r>
    </w:p>
    <w:p w14:paraId="75737D1C">
      <w:pPr>
        <w:pStyle w:val="2"/>
        <w:ind w:firstLine="280"/>
        <w:rPr>
          <w:rFonts w:ascii="宋体" w:eastAsia="宋体"/>
          <w:b/>
          <w:color w:val="auto"/>
          <w:szCs w:val="28"/>
          <w:highlight w:val="none"/>
        </w:rPr>
      </w:pPr>
      <w:r>
        <w:rPr>
          <w:rFonts w:ascii="宋体" w:eastAsia="宋体"/>
          <w:color w:val="auto"/>
          <w:highlight w:val="none"/>
        </w:rPr>
        <w:br w:type="page"/>
      </w:r>
      <w:bookmarkEnd w:id="0"/>
      <w:bookmarkEnd w:id="1"/>
      <w:bookmarkEnd w:id="2"/>
    </w:p>
    <w:p w14:paraId="08E83CCB">
      <w:pPr>
        <w:spacing w:line="360" w:lineRule="auto"/>
        <w:jc w:val="center"/>
        <w:rPr>
          <w:rFonts w:ascii="宋体" w:hAnsi="宋体"/>
          <w:b/>
          <w:color w:val="auto"/>
          <w:sz w:val="44"/>
          <w:szCs w:val="44"/>
          <w:highlight w:val="none"/>
        </w:rPr>
      </w:pPr>
      <w:r>
        <w:rPr>
          <w:rFonts w:ascii="宋体" w:hAnsi="宋体"/>
          <w:b/>
          <w:color w:val="auto"/>
          <w:sz w:val="44"/>
          <w:szCs w:val="44"/>
          <w:highlight w:val="none"/>
        </w:rPr>
        <w:t>目      录</w:t>
      </w:r>
    </w:p>
    <w:p w14:paraId="7662004F">
      <w:pPr>
        <w:spacing w:line="360" w:lineRule="auto"/>
        <w:jc w:val="center"/>
        <w:rPr>
          <w:rFonts w:ascii="宋体" w:hAnsi="宋体"/>
          <w:b/>
          <w:color w:val="auto"/>
          <w:sz w:val="28"/>
          <w:szCs w:val="28"/>
          <w:highlight w:val="none"/>
        </w:rPr>
      </w:pPr>
    </w:p>
    <w:p w14:paraId="5A884327">
      <w:pPr>
        <w:tabs>
          <w:tab w:val="left" w:pos="7740"/>
        </w:tabs>
        <w:spacing w:line="360" w:lineRule="auto"/>
        <w:rPr>
          <w:rFonts w:ascii="宋体" w:hAnsi="宋体"/>
          <w:b/>
          <w:color w:val="auto"/>
          <w:spacing w:val="2"/>
          <w:sz w:val="28"/>
          <w:szCs w:val="28"/>
          <w:highlight w:val="none"/>
        </w:rPr>
      </w:pPr>
      <w:r>
        <w:rPr>
          <w:rFonts w:ascii="宋体" w:hAnsi="宋体"/>
          <w:b/>
          <w:bCs/>
          <w:color w:val="auto"/>
          <w:sz w:val="28"/>
          <w:szCs w:val="28"/>
          <w:highlight w:val="none"/>
        </w:rPr>
        <w:t>第一章  招标公告</w:t>
      </w:r>
    </w:p>
    <w:p w14:paraId="7C376F2A">
      <w:pPr>
        <w:tabs>
          <w:tab w:val="left" w:pos="7740"/>
        </w:tabs>
        <w:spacing w:line="360" w:lineRule="auto"/>
        <w:rPr>
          <w:rFonts w:ascii="宋体" w:hAnsi="宋体"/>
          <w:b/>
          <w:color w:val="auto"/>
          <w:sz w:val="28"/>
          <w:szCs w:val="28"/>
          <w:highlight w:val="none"/>
        </w:rPr>
      </w:pPr>
    </w:p>
    <w:p w14:paraId="1464C8A9">
      <w:pPr>
        <w:tabs>
          <w:tab w:val="left" w:pos="7740"/>
        </w:tabs>
        <w:spacing w:line="360" w:lineRule="auto"/>
        <w:rPr>
          <w:rFonts w:ascii="宋体" w:hAnsi="宋体"/>
          <w:b/>
          <w:color w:val="auto"/>
          <w:spacing w:val="2"/>
          <w:sz w:val="28"/>
          <w:szCs w:val="28"/>
          <w:highlight w:val="none"/>
        </w:rPr>
      </w:pPr>
      <w:r>
        <w:rPr>
          <w:rFonts w:ascii="宋体" w:hAnsi="宋体"/>
          <w:b/>
          <w:bCs/>
          <w:color w:val="auto"/>
          <w:sz w:val="28"/>
          <w:szCs w:val="28"/>
          <w:highlight w:val="none"/>
        </w:rPr>
        <w:t>第二章  投标人须知</w:t>
      </w:r>
    </w:p>
    <w:p w14:paraId="2775BA3B">
      <w:pPr>
        <w:spacing w:line="360" w:lineRule="auto"/>
        <w:rPr>
          <w:rFonts w:ascii="宋体" w:hAnsi="宋体"/>
          <w:b/>
          <w:color w:val="auto"/>
          <w:sz w:val="28"/>
          <w:szCs w:val="28"/>
          <w:highlight w:val="none"/>
        </w:rPr>
      </w:pPr>
    </w:p>
    <w:p w14:paraId="1CC393DF">
      <w:pPr>
        <w:tabs>
          <w:tab w:val="left" w:pos="7740"/>
        </w:tabs>
        <w:spacing w:line="360" w:lineRule="auto"/>
        <w:rPr>
          <w:rFonts w:ascii="宋体" w:hAnsi="宋体"/>
          <w:b/>
          <w:color w:val="auto"/>
          <w:spacing w:val="2"/>
          <w:sz w:val="28"/>
          <w:szCs w:val="28"/>
          <w:highlight w:val="none"/>
        </w:rPr>
      </w:pPr>
      <w:r>
        <w:rPr>
          <w:rFonts w:ascii="宋体" w:hAnsi="宋体"/>
          <w:b/>
          <w:bCs/>
          <w:color w:val="auto"/>
          <w:sz w:val="28"/>
          <w:szCs w:val="28"/>
          <w:highlight w:val="none"/>
        </w:rPr>
        <w:t>第三章  项目需求</w:t>
      </w:r>
    </w:p>
    <w:p w14:paraId="393E60F6">
      <w:pPr>
        <w:pStyle w:val="26"/>
        <w:tabs>
          <w:tab w:val="left" w:pos="7740"/>
          <w:tab w:val="left" w:pos="7920"/>
        </w:tabs>
        <w:spacing w:line="360" w:lineRule="auto"/>
        <w:ind w:left="0" w:leftChars="0"/>
        <w:rPr>
          <w:rFonts w:ascii="宋体" w:hAnsi="宋体"/>
          <w:b/>
          <w:color w:val="auto"/>
          <w:sz w:val="28"/>
          <w:szCs w:val="28"/>
          <w:highlight w:val="none"/>
        </w:rPr>
      </w:pPr>
    </w:p>
    <w:p w14:paraId="3DA64A22">
      <w:pPr>
        <w:tabs>
          <w:tab w:val="left" w:pos="7740"/>
        </w:tabs>
        <w:spacing w:line="360" w:lineRule="auto"/>
        <w:rPr>
          <w:rFonts w:ascii="宋体" w:hAnsi="宋体"/>
          <w:b/>
          <w:bCs/>
          <w:color w:val="auto"/>
          <w:sz w:val="28"/>
          <w:szCs w:val="28"/>
          <w:highlight w:val="none"/>
        </w:rPr>
      </w:pPr>
      <w:r>
        <w:rPr>
          <w:rFonts w:ascii="宋体" w:hAnsi="宋体"/>
          <w:b/>
          <w:color w:val="auto"/>
          <w:sz w:val="28"/>
          <w:szCs w:val="28"/>
          <w:highlight w:val="none"/>
        </w:rPr>
        <w:t xml:space="preserve">第四章  </w:t>
      </w:r>
      <w:r>
        <w:rPr>
          <w:rFonts w:ascii="宋体" w:hAnsi="宋体"/>
          <w:b/>
          <w:bCs/>
          <w:color w:val="auto"/>
          <w:sz w:val="28"/>
          <w:szCs w:val="28"/>
          <w:highlight w:val="none"/>
        </w:rPr>
        <w:t>评审方法和程序</w:t>
      </w:r>
    </w:p>
    <w:p w14:paraId="478D4FB4">
      <w:pPr>
        <w:spacing w:line="360" w:lineRule="auto"/>
        <w:rPr>
          <w:rFonts w:ascii="宋体" w:hAnsi="宋体"/>
          <w:b/>
          <w:color w:val="auto"/>
          <w:sz w:val="28"/>
          <w:szCs w:val="28"/>
          <w:highlight w:val="none"/>
        </w:rPr>
      </w:pPr>
    </w:p>
    <w:p w14:paraId="0DC35456">
      <w:pPr>
        <w:tabs>
          <w:tab w:val="left" w:pos="7740"/>
        </w:tabs>
        <w:spacing w:line="360" w:lineRule="auto"/>
        <w:rPr>
          <w:rFonts w:ascii="宋体" w:hAnsi="宋体"/>
          <w:b/>
          <w:bCs/>
          <w:color w:val="auto"/>
          <w:sz w:val="28"/>
          <w:szCs w:val="28"/>
          <w:highlight w:val="none"/>
        </w:rPr>
      </w:pPr>
      <w:r>
        <w:rPr>
          <w:rFonts w:ascii="宋体" w:hAnsi="宋体"/>
          <w:b/>
          <w:bCs/>
          <w:color w:val="auto"/>
          <w:sz w:val="28"/>
          <w:szCs w:val="28"/>
          <w:highlight w:val="none"/>
        </w:rPr>
        <w:t xml:space="preserve">第五章  </w:t>
      </w:r>
      <w:r>
        <w:rPr>
          <w:rFonts w:hint="eastAsia" w:ascii="宋体" w:hAnsi="宋体"/>
          <w:b/>
          <w:bCs/>
          <w:color w:val="auto"/>
          <w:sz w:val="28"/>
          <w:szCs w:val="28"/>
          <w:highlight w:val="none"/>
        </w:rPr>
        <w:t>合同主要条款</w:t>
      </w:r>
    </w:p>
    <w:p w14:paraId="4277F38D">
      <w:pPr>
        <w:tabs>
          <w:tab w:val="left" w:pos="7740"/>
        </w:tabs>
        <w:spacing w:line="360" w:lineRule="auto"/>
        <w:rPr>
          <w:rFonts w:ascii="宋体" w:hAnsi="宋体"/>
          <w:b/>
          <w:bCs/>
          <w:color w:val="auto"/>
          <w:sz w:val="28"/>
          <w:szCs w:val="28"/>
          <w:highlight w:val="none"/>
        </w:rPr>
      </w:pPr>
    </w:p>
    <w:p w14:paraId="4F83887B">
      <w:pPr>
        <w:tabs>
          <w:tab w:val="left" w:pos="7740"/>
        </w:tabs>
        <w:spacing w:line="360" w:lineRule="auto"/>
        <w:rPr>
          <w:rFonts w:ascii="宋体" w:hAnsi="宋体"/>
          <w:b/>
          <w:color w:val="auto"/>
          <w:spacing w:val="2"/>
          <w:sz w:val="28"/>
          <w:szCs w:val="28"/>
          <w:highlight w:val="none"/>
        </w:rPr>
      </w:pPr>
      <w:r>
        <w:rPr>
          <w:rFonts w:ascii="宋体" w:hAnsi="宋体"/>
          <w:b/>
          <w:bCs/>
          <w:color w:val="auto"/>
          <w:sz w:val="28"/>
          <w:szCs w:val="28"/>
          <w:highlight w:val="none"/>
        </w:rPr>
        <w:t>第六章  合同授予</w:t>
      </w:r>
    </w:p>
    <w:p w14:paraId="7CA576DB">
      <w:pPr>
        <w:tabs>
          <w:tab w:val="left" w:pos="7740"/>
        </w:tabs>
        <w:spacing w:line="360" w:lineRule="auto"/>
        <w:rPr>
          <w:rFonts w:ascii="宋体" w:hAnsi="宋体"/>
          <w:b/>
          <w:bCs/>
          <w:color w:val="auto"/>
          <w:sz w:val="28"/>
          <w:szCs w:val="28"/>
          <w:highlight w:val="none"/>
        </w:rPr>
      </w:pPr>
    </w:p>
    <w:p w14:paraId="42B3BE55">
      <w:pPr>
        <w:tabs>
          <w:tab w:val="left" w:pos="7740"/>
        </w:tabs>
        <w:spacing w:line="360" w:lineRule="auto"/>
        <w:rPr>
          <w:rFonts w:ascii="宋体" w:hAnsi="宋体"/>
          <w:b/>
          <w:bCs/>
          <w:color w:val="auto"/>
          <w:sz w:val="28"/>
          <w:szCs w:val="28"/>
          <w:highlight w:val="none"/>
        </w:rPr>
      </w:pPr>
      <w:r>
        <w:rPr>
          <w:rFonts w:ascii="宋体" w:hAnsi="宋体"/>
          <w:b/>
          <w:color w:val="auto"/>
          <w:sz w:val="28"/>
          <w:szCs w:val="28"/>
          <w:highlight w:val="none"/>
        </w:rPr>
        <w:t>第七章</w:t>
      </w:r>
      <w:r>
        <w:rPr>
          <w:rFonts w:hint="eastAsia" w:ascii="宋体" w:hAnsi="宋体"/>
          <w:b/>
          <w:color w:val="auto"/>
          <w:sz w:val="28"/>
          <w:szCs w:val="28"/>
          <w:highlight w:val="none"/>
        </w:rPr>
        <w:t xml:space="preserve"> </w:t>
      </w:r>
      <w:r>
        <w:rPr>
          <w:rFonts w:ascii="宋体" w:hAnsi="宋体"/>
          <w:b/>
          <w:color w:val="auto"/>
          <w:sz w:val="28"/>
          <w:szCs w:val="28"/>
          <w:highlight w:val="none"/>
        </w:rPr>
        <w:t xml:space="preserve"> </w:t>
      </w:r>
      <w:r>
        <w:rPr>
          <w:rFonts w:ascii="宋体" w:hAnsi="宋体"/>
          <w:b/>
          <w:bCs/>
          <w:color w:val="auto"/>
          <w:sz w:val="28"/>
          <w:szCs w:val="28"/>
          <w:highlight w:val="none"/>
        </w:rPr>
        <w:t>质疑提出和处理</w:t>
      </w:r>
    </w:p>
    <w:p w14:paraId="09133D0D">
      <w:pPr>
        <w:tabs>
          <w:tab w:val="left" w:pos="7740"/>
        </w:tabs>
        <w:spacing w:line="360" w:lineRule="auto"/>
        <w:rPr>
          <w:rFonts w:ascii="宋体" w:hAnsi="宋体"/>
          <w:b/>
          <w:color w:val="auto"/>
          <w:sz w:val="28"/>
          <w:szCs w:val="28"/>
          <w:highlight w:val="none"/>
        </w:rPr>
      </w:pPr>
    </w:p>
    <w:p w14:paraId="3715722E">
      <w:pPr>
        <w:spacing w:line="360" w:lineRule="auto"/>
        <w:rPr>
          <w:rFonts w:ascii="宋体" w:hAnsi="宋体"/>
          <w:b/>
          <w:color w:val="auto"/>
          <w:sz w:val="28"/>
          <w:szCs w:val="28"/>
          <w:highlight w:val="none"/>
        </w:rPr>
      </w:pPr>
      <w:bookmarkStart w:id="3" w:name="_Hlk86587575"/>
      <w:r>
        <w:rPr>
          <w:rFonts w:ascii="宋体" w:hAnsi="宋体"/>
          <w:b/>
          <w:color w:val="auto"/>
          <w:sz w:val="28"/>
          <w:szCs w:val="28"/>
          <w:highlight w:val="none"/>
        </w:rPr>
        <w:t>第</w:t>
      </w:r>
      <w:r>
        <w:rPr>
          <w:rFonts w:hint="eastAsia" w:ascii="宋体" w:hAnsi="宋体"/>
          <w:b/>
          <w:color w:val="auto"/>
          <w:sz w:val="28"/>
          <w:szCs w:val="28"/>
          <w:highlight w:val="none"/>
        </w:rPr>
        <w:t>八</w:t>
      </w:r>
      <w:r>
        <w:rPr>
          <w:rFonts w:ascii="宋体" w:hAnsi="宋体"/>
          <w:b/>
          <w:color w:val="auto"/>
          <w:sz w:val="28"/>
          <w:szCs w:val="28"/>
          <w:highlight w:val="none"/>
        </w:rPr>
        <w:t>章</w:t>
      </w:r>
      <w:bookmarkEnd w:id="3"/>
      <w:r>
        <w:rPr>
          <w:rFonts w:ascii="宋体" w:hAnsi="宋体"/>
          <w:b/>
          <w:color w:val="auto"/>
          <w:sz w:val="28"/>
          <w:szCs w:val="28"/>
          <w:highlight w:val="none"/>
        </w:rPr>
        <w:t xml:space="preserve">  投标文件组成</w:t>
      </w:r>
    </w:p>
    <w:p w14:paraId="185EA795">
      <w:pPr>
        <w:spacing w:line="360" w:lineRule="auto"/>
        <w:rPr>
          <w:rFonts w:ascii="宋体" w:hAnsi="宋体"/>
          <w:color w:val="auto"/>
          <w:sz w:val="24"/>
          <w:highlight w:val="none"/>
        </w:rPr>
      </w:pPr>
    </w:p>
    <w:p w14:paraId="0FF2E5EE">
      <w:pPr>
        <w:snapToGrid w:val="0"/>
        <w:spacing w:line="360" w:lineRule="auto"/>
        <w:jc w:val="center"/>
        <w:rPr>
          <w:rStyle w:val="121"/>
          <w:rFonts w:hint="default"/>
          <w:color w:val="auto"/>
          <w:sz w:val="28"/>
          <w:szCs w:val="28"/>
          <w:highlight w:val="none"/>
        </w:rPr>
      </w:pPr>
      <w:r>
        <w:rPr>
          <w:rFonts w:ascii="宋体" w:hAnsi="宋体"/>
          <w:b/>
          <w:color w:val="auto"/>
          <w:sz w:val="24"/>
          <w:highlight w:val="none"/>
        </w:rPr>
        <w:br w:type="page"/>
      </w:r>
      <w:r>
        <w:rPr>
          <w:rStyle w:val="121"/>
          <w:rFonts w:hint="default"/>
          <w:color w:val="auto"/>
          <w:sz w:val="28"/>
          <w:szCs w:val="28"/>
          <w:highlight w:val="none"/>
        </w:rPr>
        <w:t xml:space="preserve">第一章  </w:t>
      </w:r>
      <w:bookmarkStart w:id="4" w:name="OLE_LINK3"/>
      <w:bookmarkStart w:id="5" w:name="OLE_LINK2"/>
      <w:bookmarkStart w:id="6" w:name="OLE_LINK1"/>
      <w:bookmarkStart w:id="7" w:name="OLE_LINK4"/>
      <w:bookmarkStart w:id="8" w:name="OLE_LINK5"/>
      <w:r>
        <w:rPr>
          <w:rStyle w:val="121"/>
          <w:rFonts w:hint="default"/>
          <w:color w:val="auto"/>
          <w:sz w:val="28"/>
          <w:szCs w:val="28"/>
          <w:highlight w:val="none"/>
        </w:rPr>
        <w:t>招标公告</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4"/>
      </w:tblGrid>
      <w:tr w14:paraId="11F8C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tcPr>
          <w:p w14:paraId="50EA3F94">
            <w:pPr>
              <w:widowControl/>
              <w:snapToGrid w:val="0"/>
              <w:spacing w:line="360" w:lineRule="auto"/>
              <w:jc w:val="left"/>
              <w:rPr>
                <w:rFonts w:ascii="宋体" w:hAnsi="宋体"/>
                <w:color w:val="auto"/>
                <w:sz w:val="24"/>
                <w:highlight w:val="none"/>
              </w:rPr>
            </w:pPr>
            <w:bookmarkStart w:id="9" w:name="OLE_LINK6"/>
            <w:r>
              <w:rPr>
                <w:rFonts w:ascii="宋体" w:hAnsi="宋体"/>
                <w:color w:val="auto"/>
                <w:sz w:val="24"/>
                <w:highlight w:val="none"/>
              </w:rPr>
              <w:t>项目概况</w:t>
            </w:r>
          </w:p>
          <w:p w14:paraId="0EF3D36E">
            <w:pPr>
              <w:kinsoku w:val="0"/>
              <w:overflowPunct w:val="0"/>
              <w:autoSpaceDE w:val="0"/>
              <w:autoSpaceDN w:val="0"/>
              <w:snapToGrid w:val="0"/>
              <w:spacing w:line="360" w:lineRule="auto"/>
              <w:ind w:firstLine="480" w:firstLineChars="200"/>
              <w:outlineLvl w:val="1"/>
              <w:rPr>
                <w:rFonts w:ascii="宋体" w:hAnsi="宋体"/>
                <w:b/>
                <w:color w:val="auto"/>
                <w:sz w:val="24"/>
                <w:highlight w:val="none"/>
              </w:rPr>
            </w:pPr>
            <w:r>
              <w:rPr>
                <w:rFonts w:ascii="宋体" w:hAnsi="宋体"/>
                <w:sz w:val="24"/>
                <w:highlight w:val="none"/>
                <w:u w:val="single"/>
              </w:rPr>
              <w:t>202</w:t>
            </w:r>
            <w:r>
              <w:rPr>
                <w:rFonts w:hint="eastAsia" w:ascii="宋体" w:hAnsi="宋体"/>
                <w:sz w:val="24"/>
                <w:highlight w:val="none"/>
                <w:u w:val="single"/>
                <w:lang w:val="en-US" w:eastAsia="zh-CN"/>
              </w:rPr>
              <w:t>5</w:t>
            </w:r>
            <w:r>
              <w:rPr>
                <w:rFonts w:ascii="宋体" w:hAnsi="宋体"/>
                <w:sz w:val="24"/>
                <w:highlight w:val="none"/>
                <w:u w:val="single"/>
              </w:rPr>
              <w:t>年自动化系统维护项目</w:t>
            </w:r>
            <w:r>
              <w:rPr>
                <w:rFonts w:ascii="宋体" w:hAnsi="宋体"/>
                <w:color w:val="auto"/>
                <w:sz w:val="24"/>
                <w:highlight w:val="none"/>
              </w:rPr>
              <w:t>的潜在供应商应在</w:t>
            </w:r>
            <w:r>
              <w:rPr>
                <w:rFonts w:hint="eastAsia" w:ascii="宋体" w:hAnsi="宋体"/>
                <w:color w:val="auto"/>
                <w:sz w:val="24"/>
                <w:szCs w:val="21"/>
                <w:highlight w:val="none"/>
                <w:u w:val="single"/>
                <w:lang w:val="zh-CN"/>
              </w:rPr>
              <w:t>南通市水利局网</w:t>
            </w:r>
            <w:r>
              <w:rPr>
                <w:rFonts w:hint="eastAsia" w:ascii="宋体" w:hAnsi="宋体"/>
                <w:color w:val="auto"/>
                <w:sz w:val="24"/>
                <w:szCs w:val="21"/>
                <w:highlight w:val="none"/>
                <w:u w:val="single"/>
                <w:lang w:val="en-US" w:eastAsia="zh-CN"/>
              </w:rPr>
              <w:t>站</w:t>
            </w:r>
            <w:r>
              <w:rPr>
                <w:rFonts w:ascii="宋体" w:hAnsi="宋体"/>
                <w:color w:val="auto"/>
                <w:szCs w:val="21"/>
                <w:highlight w:val="none"/>
                <w:u w:val="single"/>
                <w:lang w:val="zh-CN"/>
              </w:rPr>
              <w:t>-</w:t>
            </w:r>
            <w:r>
              <w:rPr>
                <w:rFonts w:hint="eastAsia" w:ascii="宋体" w:hAnsi="宋体"/>
                <w:color w:val="auto"/>
                <w:sz w:val="24"/>
                <w:szCs w:val="21"/>
                <w:highlight w:val="none"/>
                <w:u w:val="single"/>
                <w:lang w:val="zh-CN"/>
              </w:rPr>
              <w:t>公告公示栏目-</w:t>
            </w:r>
            <w:r>
              <w:rPr>
                <w:rFonts w:ascii="宋体" w:hAnsi="宋体"/>
                <w:color w:val="auto"/>
                <w:sz w:val="24"/>
                <w:highlight w:val="none"/>
                <w:u w:val="single"/>
              </w:rPr>
              <w:t>本公告附件中</w:t>
            </w:r>
            <w:r>
              <w:rPr>
                <w:rFonts w:ascii="宋体" w:hAnsi="宋体"/>
                <w:color w:val="auto"/>
                <w:sz w:val="24"/>
                <w:highlight w:val="none"/>
              </w:rPr>
              <w:t>获取采购文件，并于</w:t>
            </w:r>
            <w:r>
              <w:rPr>
                <w:rFonts w:ascii="宋体" w:hAnsi="宋体"/>
                <w:color w:val="auto"/>
                <w:sz w:val="24"/>
                <w:highlight w:val="none"/>
                <w:u w:val="single"/>
              </w:rPr>
              <w:t>202</w:t>
            </w:r>
            <w:r>
              <w:rPr>
                <w:rFonts w:hint="eastAsia" w:ascii="宋体" w:hAnsi="宋体"/>
                <w:color w:val="auto"/>
                <w:sz w:val="24"/>
                <w:highlight w:val="none"/>
                <w:u w:val="single"/>
                <w:lang w:val="en-US" w:eastAsia="zh-CN"/>
              </w:rPr>
              <w:t>5</w:t>
            </w:r>
            <w:r>
              <w:rPr>
                <w:rFonts w:ascii="宋体" w:hAnsi="宋体"/>
                <w:color w:val="auto"/>
                <w:sz w:val="24"/>
                <w:highlight w:val="none"/>
              </w:rPr>
              <w:t>年</w:t>
            </w:r>
            <w:r>
              <w:rPr>
                <w:rFonts w:hint="eastAsia" w:ascii="宋体" w:hAnsi="宋体"/>
                <w:color w:val="auto"/>
                <w:sz w:val="24"/>
                <w:highlight w:val="none"/>
                <w:u w:val="single"/>
                <w:lang w:val="en-US" w:eastAsia="zh-CN"/>
              </w:rPr>
              <w:t>1</w:t>
            </w:r>
            <w:r>
              <w:rPr>
                <w:rFonts w:ascii="宋体" w:hAnsi="宋体"/>
                <w:color w:val="auto"/>
                <w:sz w:val="24"/>
                <w:highlight w:val="none"/>
              </w:rPr>
              <w:t>月</w:t>
            </w:r>
            <w:r>
              <w:rPr>
                <w:rFonts w:hint="eastAsia" w:ascii="宋体" w:hAnsi="宋体"/>
                <w:color w:val="auto"/>
                <w:sz w:val="24"/>
                <w:highlight w:val="none"/>
                <w:u w:val="single"/>
                <w:lang w:val="en-US" w:eastAsia="zh-CN"/>
              </w:rPr>
              <w:t>6</w:t>
            </w:r>
            <w:r>
              <w:rPr>
                <w:rFonts w:ascii="宋体" w:hAnsi="宋体"/>
                <w:color w:val="auto"/>
                <w:sz w:val="24"/>
                <w:highlight w:val="none"/>
              </w:rPr>
              <w:t>日</w:t>
            </w:r>
            <w:r>
              <w:rPr>
                <w:rFonts w:hint="eastAsia" w:ascii="宋体" w:hAnsi="宋体"/>
                <w:color w:val="auto"/>
                <w:sz w:val="24"/>
                <w:highlight w:val="none"/>
                <w:u w:val="single"/>
                <w:lang w:val="en-US" w:eastAsia="zh-CN"/>
              </w:rPr>
              <w:t>14</w:t>
            </w:r>
            <w:r>
              <w:rPr>
                <w:rFonts w:ascii="宋体" w:hAnsi="宋体"/>
                <w:color w:val="auto"/>
                <w:sz w:val="24"/>
                <w:highlight w:val="none"/>
              </w:rPr>
              <w:t>时</w:t>
            </w:r>
            <w:r>
              <w:rPr>
                <w:rFonts w:hint="eastAsia" w:ascii="宋体" w:hAnsi="宋体"/>
                <w:color w:val="auto"/>
                <w:sz w:val="24"/>
                <w:highlight w:val="none"/>
                <w:u w:val="single"/>
                <w:lang w:val="en-US" w:eastAsia="zh-CN"/>
              </w:rPr>
              <w:t>00</w:t>
            </w:r>
            <w:r>
              <w:rPr>
                <w:rFonts w:ascii="宋体" w:hAnsi="宋体"/>
                <w:color w:val="auto"/>
                <w:sz w:val="24"/>
                <w:highlight w:val="none"/>
              </w:rPr>
              <w:t>分（北京时间）前提交响应文件。</w:t>
            </w:r>
          </w:p>
        </w:tc>
      </w:tr>
    </w:tbl>
    <w:p w14:paraId="05C28B7E">
      <w:pPr>
        <w:kinsoku w:val="0"/>
        <w:overflowPunct w:val="0"/>
        <w:autoSpaceDE w:val="0"/>
        <w:autoSpaceDN w:val="0"/>
        <w:snapToGrid w:val="0"/>
        <w:spacing w:line="440" w:lineRule="exact"/>
        <w:ind w:firstLine="480" w:firstLineChars="200"/>
        <w:outlineLvl w:val="1"/>
        <w:rPr>
          <w:rFonts w:ascii="宋体" w:hAnsi="宋体"/>
          <w:b/>
          <w:color w:val="auto"/>
          <w:sz w:val="24"/>
          <w:highlight w:val="none"/>
        </w:rPr>
      </w:pPr>
      <w:r>
        <w:rPr>
          <w:rFonts w:ascii="宋体" w:hAnsi="宋体"/>
          <w:b/>
          <w:color w:val="auto"/>
          <w:sz w:val="24"/>
          <w:highlight w:val="none"/>
        </w:rPr>
        <w:t>一、项目基本情况</w:t>
      </w:r>
    </w:p>
    <w:p w14:paraId="6E0B09BD">
      <w:pPr>
        <w:widowControl/>
        <w:snapToGrid w:val="0"/>
        <w:spacing w:line="440" w:lineRule="exact"/>
        <w:ind w:firstLine="480" w:firstLineChars="200"/>
        <w:jc w:val="left"/>
        <w:rPr>
          <w:rFonts w:hint="eastAsia" w:ascii="宋体" w:hAnsi="宋体" w:eastAsia="宋体"/>
          <w:color w:val="auto"/>
          <w:sz w:val="24"/>
          <w:highlight w:val="none"/>
          <w:lang w:eastAsia="zh-CN"/>
        </w:rPr>
      </w:pPr>
      <w:r>
        <w:rPr>
          <w:rFonts w:ascii="宋体" w:hAnsi="宋体"/>
          <w:color w:val="auto"/>
          <w:sz w:val="24"/>
          <w:highlight w:val="none"/>
        </w:rPr>
        <w:t>1、项目名称：</w:t>
      </w:r>
      <w:r>
        <w:rPr>
          <w:rFonts w:ascii="宋体" w:hAnsi="宋体"/>
          <w:sz w:val="24"/>
          <w:highlight w:val="none"/>
        </w:rPr>
        <w:t>202</w:t>
      </w:r>
      <w:r>
        <w:rPr>
          <w:rFonts w:hint="eastAsia" w:ascii="宋体" w:hAnsi="宋体"/>
          <w:sz w:val="24"/>
          <w:highlight w:val="none"/>
          <w:lang w:val="en-US" w:eastAsia="zh-CN"/>
        </w:rPr>
        <w:t>5</w:t>
      </w:r>
      <w:r>
        <w:rPr>
          <w:rFonts w:ascii="宋体" w:hAnsi="宋体"/>
          <w:sz w:val="24"/>
          <w:highlight w:val="none"/>
        </w:rPr>
        <w:t>年自动化系统维护项目</w:t>
      </w:r>
      <w:r>
        <w:rPr>
          <w:rFonts w:hint="eastAsia" w:ascii="宋体" w:hAnsi="宋体"/>
          <w:sz w:val="24"/>
          <w:highlight w:val="none"/>
          <w:lang w:eastAsia="zh-CN"/>
        </w:rPr>
        <w:t>；</w:t>
      </w:r>
    </w:p>
    <w:p w14:paraId="5200B344">
      <w:pPr>
        <w:widowControl/>
        <w:snapToGrid w:val="0"/>
        <w:spacing w:line="440" w:lineRule="exact"/>
        <w:ind w:firstLine="480" w:firstLineChars="200"/>
        <w:jc w:val="left"/>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项目类型：服务；</w:t>
      </w:r>
    </w:p>
    <w:p w14:paraId="003D3E53">
      <w:pPr>
        <w:widowControl/>
        <w:snapToGrid w:val="0"/>
        <w:spacing w:line="440" w:lineRule="exact"/>
        <w:ind w:firstLine="480" w:firstLineChars="200"/>
        <w:jc w:val="left"/>
        <w:rPr>
          <w:rFonts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所属行业：其他未列明行业；</w:t>
      </w:r>
    </w:p>
    <w:p w14:paraId="2F825C10">
      <w:pPr>
        <w:widowControl/>
        <w:snapToGrid w:val="0"/>
        <w:spacing w:line="440" w:lineRule="exact"/>
        <w:ind w:firstLine="480" w:firstLineChars="200"/>
        <w:jc w:val="left"/>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4、</w:t>
      </w:r>
      <w:r>
        <w:rPr>
          <w:rFonts w:ascii="宋体" w:hAnsi="宋体"/>
          <w:color w:val="auto"/>
          <w:sz w:val="24"/>
          <w:highlight w:val="none"/>
        </w:rPr>
        <w:t>预算金额：</w:t>
      </w:r>
      <w:r>
        <w:rPr>
          <w:rFonts w:hint="eastAsia" w:ascii="宋体" w:hAnsi="宋体"/>
          <w:color w:val="auto"/>
          <w:sz w:val="24"/>
          <w:highlight w:val="none"/>
          <w:lang w:val="en-US" w:eastAsia="zh-CN"/>
        </w:rPr>
        <w:t>25</w:t>
      </w:r>
      <w:r>
        <w:rPr>
          <w:rFonts w:hint="eastAsia" w:ascii="宋体" w:hAnsi="宋体"/>
          <w:color w:val="auto"/>
          <w:sz w:val="24"/>
          <w:highlight w:val="none"/>
        </w:rPr>
        <w:t>万</w:t>
      </w:r>
      <w:r>
        <w:rPr>
          <w:rFonts w:ascii="宋体" w:hAnsi="宋体"/>
          <w:color w:val="auto"/>
          <w:sz w:val="24"/>
          <w:highlight w:val="none"/>
        </w:rPr>
        <w:t>元</w:t>
      </w:r>
      <w:r>
        <w:rPr>
          <w:rFonts w:hint="eastAsia" w:ascii="宋体" w:hAnsi="宋体"/>
          <w:color w:val="auto"/>
          <w:sz w:val="24"/>
          <w:highlight w:val="none"/>
          <w:lang w:eastAsia="zh-CN"/>
        </w:rPr>
        <w:t>；</w:t>
      </w:r>
    </w:p>
    <w:p w14:paraId="40F1469D">
      <w:pPr>
        <w:widowControl/>
        <w:snapToGrid w:val="0"/>
        <w:spacing w:line="440" w:lineRule="exact"/>
        <w:ind w:firstLine="480" w:firstLineChars="200"/>
        <w:jc w:val="left"/>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5</w:t>
      </w:r>
      <w:r>
        <w:rPr>
          <w:rFonts w:hint="eastAsia" w:ascii="宋体" w:hAnsi="宋体"/>
          <w:color w:val="auto"/>
          <w:sz w:val="24"/>
          <w:highlight w:val="none"/>
        </w:rPr>
        <w:t>、最高限价：</w:t>
      </w:r>
      <w:r>
        <w:rPr>
          <w:rFonts w:hint="eastAsia" w:ascii="宋体" w:hAnsi="宋体"/>
          <w:color w:val="auto"/>
          <w:sz w:val="24"/>
          <w:highlight w:val="none"/>
          <w:lang w:val="en-US" w:eastAsia="zh-CN"/>
        </w:rPr>
        <w:t>25</w:t>
      </w:r>
      <w:r>
        <w:rPr>
          <w:rFonts w:hint="eastAsia" w:ascii="宋体" w:hAnsi="宋体"/>
          <w:color w:val="auto"/>
          <w:sz w:val="24"/>
          <w:highlight w:val="none"/>
        </w:rPr>
        <w:t>万</w:t>
      </w:r>
      <w:r>
        <w:rPr>
          <w:rFonts w:ascii="宋体" w:hAnsi="宋体"/>
          <w:color w:val="auto"/>
          <w:sz w:val="24"/>
          <w:highlight w:val="none"/>
        </w:rPr>
        <w:t>元，报价超过</w:t>
      </w:r>
      <w:r>
        <w:rPr>
          <w:rFonts w:hint="eastAsia" w:ascii="宋体" w:hAnsi="宋体"/>
          <w:color w:val="auto"/>
          <w:sz w:val="24"/>
          <w:highlight w:val="none"/>
        </w:rPr>
        <w:t>最高限价</w:t>
      </w:r>
      <w:r>
        <w:rPr>
          <w:rFonts w:ascii="宋体" w:hAnsi="宋体"/>
          <w:color w:val="auto"/>
          <w:sz w:val="24"/>
          <w:highlight w:val="none"/>
        </w:rPr>
        <w:t>的为无效响应文件</w:t>
      </w:r>
      <w:r>
        <w:rPr>
          <w:rFonts w:hint="eastAsia" w:ascii="宋体" w:hAnsi="宋体"/>
          <w:color w:val="auto"/>
          <w:sz w:val="24"/>
          <w:highlight w:val="none"/>
          <w:lang w:eastAsia="zh-CN"/>
        </w:rPr>
        <w:t>；</w:t>
      </w:r>
    </w:p>
    <w:p w14:paraId="02A3A9FD">
      <w:pPr>
        <w:widowControl/>
        <w:snapToGrid w:val="0"/>
        <w:spacing w:line="440" w:lineRule="exact"/>
        <w:ind w:firstLine="480" w:firstLineChars="200"/>
        <w:jc w:val="left"/>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6</w:t>
      </w:r>
      <w:r>
        <w:rPr>
          <w:rFonts w:ascii="宋体" w:hAnsi="宋体"/>
          <w:color w:val="auto"/>
          <w:sz w:val="24"/>
          <w:highlight w:val="none"/>
        </w:rPr>
        <w:t>、采购需求：详见第三章</w:t>
      </w:r>
      <w:r>
        <w:rPr>
          <w:rFonts w:hint="eastAsia" w:ascii="宋体" w:hAnsi="宋体"/>
          <w:color w:val="auto"/>
          <w:sz w:val="24"/>
          <w:highlight w:val="none"/>
          <w:lang w:eastAsia="zh-CN"/>
        </w:rPr>
        <w:t>；</w:t>
      </w:r>
    </w:p>
    <w:p w14:paraId="6C776697">
      <w:pPr>
        <w:widowControl/>
        <w:snapToGrid w:val="0"/>
        <w:spacing w:line="440" w:lineRule="exact"/>
        <w:ind w:firstLine="480" w:firstLineChars="200"/>
        <w:jc w:val="left"/>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7</w:t>
      </w:r>
      <w:r>
        <w:rPr>
          <w:rFonts w:hint="eastAsia" w:ascii="宋体" w:hAnsi="宋体"/>
          <w:color w:val="auto"/>
          <w:sz w:val="24"/>
          <w:highlight w:val="none"/>
        </w:rPr>
        <w:t>、合同履行期限：</w:t>
      </w:r>
      <w:r>
        <w:rPr>
          <w:rFonts w:hint="eastAsia" w:ascii="宋体" w:hAnsi="宋体"/>
          <w:sz w:val="24"/>
          <w:highlight w:val="none"/>
          <w:lang w:val="zh-CN"/>
        </w:rPr>
        <w:t>自202</w:t>
      </w:r>
      <w:r>
        <w:rPr>
          <w:rFonts w:hint="eastAsia" w:ascii="宋体" w:hAnsi="宋体"/>
          <w:sz w:val="24"/>
          <w:highlight w:val="none"/>
          <w:lang w:val="en-US" w:eastAsia="zh-CN"/>
        </w:rPr>
        <w:t>5</w:t>
      </w:r>
      <w:r>
        <w:rPr>
          <w:rFonts w:hint="eastAsia" w:ascii="宋体" w:hAnsi="宋体"/>
          <w:sz w:val="24"/>
          <w:highlight w:val="none"/>
          <w:lang w:val="zh-CN"/>
        </w:rPr>
        <w:t>年</w:t>
      </w:r>
      <w:r>
        <w:rPr>
          <w:rFonts w:hint="eastAsia" w:ascii="宋体" w:hAnsi="宋体"/>
          <w:sz w:val="24"/>
          <w:highlight w:val="none"/>
          <w:lang w:val="en-US" w:eastAsia="zh-CN"/>
        </w:rPr>
        <w:t>1</w:t>
      </w:r>
      <w:r>
        <w:rPr>
          <w:rFonts w:hint="eastAsia" w:ascii="宋体" w:hAnsi="宋体"/>
          <w:sz w:val="24"/>
          <w:highlight w:val="none"/>
          <w:lang w:val="zh-CN"/>
        </w:rPr>
        <w:t>月</w:t>
      </w:r>
      <w:r>
        <w:rPr>
          <w:rFonts w:hint="eastAsia" w:ascii="宋体" w:hAnsi="宋体"/>
          <w:sz w:val="24"/>
          <w:highlight w:val="none"/>
          <w:lang w:val="en-US" w:eastAsia="zh-CN"/>
        </w:rPr>
        <w:t>7</w:t>
      </w:r>
      <w:r>
        <w:rPr>
          <w:rFonts w:hint="eastAsia" w:ascii="宋体" w:hAnsi="宋体"/>
          <w:sz w:val="24"/>
          <w:highlight w:val="none"/>
          <w:lang w:val="zh-CN"/>
        </w:rPr>
        <w:t>日起至202</w:t>
      </w:r>
      <w:r>
        <w:rPr>
          <w:rFonts w:hint="eastAsia" w:ascii="宋体" w:hAnsi="宋体"/>
          <w:sz w:val="24"/>
          <w:highlight w:val="none"/>
          <w:lang w:val="en-US" w:eastAsia="zh-CN"/>
        </w:rPr>
        <w:t>5</w:t>
      </w:r>
      <w:r>
        <w:rPr>
          <w:rFonts w:hint="eastAsia" w:ascii="宋体" w:hAnsi="宋体"/>
          <w:sz w:val="24"/>
          <w:highlight w:val="none"/>
          <w:lang w:val="zh-CN"/>
        </w:rPr>
        <w:t>年12月</w:t>
      </w:r>
      <w:r>
        <w:rPr>
          <w:rFonts w:hint="eastAsia" w:ascii="宋体" w:hAnsi="宋体"/>
          <w:sz w:val="24"/>
          <w:highlight w:val="none"/>
          <w:lang w:val="en-US" w:eastAsia="zh-CN"/>
        </w:rPr>
        <w:t>31</w:t>
      </w:r>
      <w:r>
        <w:rPr>
          <w:rFonts w:hint="eastAsia" w:ascii="宋体" w:hAnsi="宋体"/>
          <w:sz w:val="24"/>
          <w:highlight w:val="none"/>
          <w:lang w:val="zh-CN"/>
        </w:rPr>
        <w:t>日止</w:t>
      </w:r>
      <w:r>
        <w:rPr>
          <w:rFonts w:hint="eastAsia" w:ascii="宋体" w:hAnsi="宋体" w:cs="宋体"/>
          <w:sz w:val="24"/>
          <w:szCs w:val="24"/>
          <w:highlight w:val="none"/>
          <w:lang w:val="en-US" w:eastAsia="zh-CN"/>
        </w:rPr>
        <w:t>；</w:t>
      </w:r>
    </w:p>
    <w:p w14:paraId="3CFB2E34">
      <w:pPr>
        <w:pStyle w:val="2"/>
        <w:spacing w:line="440" w:lineRule="exact"/>
        <w:ind w:firstLine="480" w:firstLineChars="200"/>
        <w:rPr>
          <w:rFonts w:ascii="宋体" w:eastAsia="宋体"/>
          <w:bCs w:val="0"/>
          <w:color w:val="auto"/>
          <w:sz w:val="24"/>
          <w:highlight w:val="none"/>
        </w:rPr>
      </w:pPr>
      <w:r>
        <w:rPr>
          <w:rFonts w:hint="eastAsia" w:ascii="宋体" w:eastAsia="宋体"/>
          <w:bCs w:val="0"/>
          <w:color w:val="auto"/>
          <w:sz w:val="24"/>
          <w:highlight w:val="none"/>
          <w:lang w:val="en-US" w:eastAsia="zh-CN"/>
        </w:rPr>
        <w:t>8</w:t>
      </w:r>
      <w:r>
        <w:rPr>
          <w:rFonts w:hint="eastAsia" w:ascii="宋体" w:eastAsia="宋体"/>
          <w:bCs w:val="0"/>
          <w:color w:val="auto"/>
          <w:sz w:val="24"/>
          <w:highlight w:val="none"/>
        </w:rPr>
        <w:t>、本项目不接受联合体投标。</w:t>
      </w:r>
    </w:p>
    <w:p w14:paraId="2D9B27B3">
      <w:pPr>
        <w:kinsoku w:val="0"/>
        <w:overflowPunct w:val="0"/>
        <w:autoSpaceDE w:val="0"/>
        <w:autoSpaceDN w:val="0"/>
        <w:snapToGrid w:val="0"/>
        <w:spacing w:line="440" w:lineRule="exact"/>
        <w:ind w:firstLine="480" w:firstLineChars="200"/>
        <w:outlineLvl w:val="1"/>
        <w:rPr>
          <w:rFonts w:ascii="宋体" w:hAnsi="宋体"/>
          <w:b/>
          <w:color w:val="auto"/>
          <w:sz w:val="24"/>
          <w:highlight w:val="none"/>
        </w:rPr>
      </w:pPr>
      <w:r>
        <w:rPr>
          <w:rFonts w:ascii="宋体" w:hAnsi="宋体"/>
          <w:b/>
          <w:color w:val="auto"/>
          <w:sz w:val="24"/>
          <w:highlight w:val="none"/>
        </w:rPr>
        <w:t>二、</w:t>
      </w:r>
      <w:r>
        <w:rPr>
          <w:rFonts w:hint="eastAsia" w:ascii="宋体" w:hAnsi="宋体"/>
          <w:b/>
          <w:color w:val="auto"/>
          <w:sz w:val="24"/>
          <w:highlight w:val="none"/>
        </w:rPr>
        <w:t>投标人</w:t>
      </w:r>
      <w:r>
        <w:rPr>
          <w:rFonts w:ascii="宋体" w:hAnsi="宋体"/>
          <w:b/>
          <w:color w:val="auto"/>
          <w:sz w:val="24"/>
          <w:highlight w:val="none"/>
        </w:rPr>
        <w:t>的资格要求：</w:t>
      </w:r>
    </w:p>
    <w:p w14:paraId="087008CB">
      <w:pPr>
        <w:widowControl/>
        <w:snapToGrid w:val="0"/>
        <w:spacing w:line="44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r>
        <w:rPr>
          <w:rFonts w:hint="eastAsia" w:ascii="宋体" w:hAnsi="宋体"/>
          <w:color w:val="auto"/>
          <w:sz w:val="24"/>
          <w:highlight w:val="none"/>
          <w:lang w:eastAsia="zh-CN"/>
        </w:rPr>
        <w:t>。</w:t>
      </w:r>
      <w:r>
        <w:rPr>
          <w:rFonts w:hint="eastAsia" w:ascii="宋体" w:hAnsi="宋体"/>
          <w:color w:val="auto"/>
          <w:sz w:val="24"/>
          <w:highlight w:val="none"/>
        </w:rPr>
        <w:t xml:space="preserve"> </w:t>
      </w:r>
    </w:p>
    <w:p w14:paraId="17D8FB47">
      <w:pPr>
        <w:widowControl/>
        <w:snapToGrid w:val="0"/>
        <w:spacing w:line="440" w:lineRule="exact"/>
        <w:ind w:firstLine="480" w:firstLineChars="200"/>
        <w:jc w:val="left"/>
        <w:rPr>
          <w:rFonts w:hint="eastAsia" w:ascii="宋体" w:hAnsi="宋体"/>
          <w:color w:val="auto"/>
          <w:sz w:val="24"/>
          <w:highlight w:val="none"/>
          <w:lang w:eastAsia="zh-CN"/>
        </w:rPr>
      </w:pPr>
      <w:r>
        <w:rPr>
          <w:rFonts w:hint="eastAsia" w:ascii="宋体" w:hAnsi="宋体"/>
          <w:color w:val="auto"/>
          <w:sz w:val="24"/>
          <w:highlight w:val="none"/>
        </w:rPr>
        <w:t xml:space="preserve">2、本项目的特定资格要求： / </w:t>
      </w:r>
      <w:r>
        <w:rPr>
          <w:rFonts w:hint="eastAsia" w:ascii="宋体" w:hAnsi="宋体"/>
          <w:color w:val="auto"/>
          <w:sz w:val="24"/>
          <w:highlight w:val="none"/>
          <w:lang w:eastAsia="zh-CN"/>
        </w:rPr>
        <w:t>。</w:t>
      </w:r>
    </w:p>
    <w:p w14:paraId="2B56C127">
      <w:pPr>
        <w:widowControl/>
        <w:snapToGrid w:val="0"/>
        <w:spacing w:line="440" w:lineRule="exact"/>
        <w:ind w:firstLine="480" w:firstLineChars="200"/>
        <w:jc w:val="left"/>
        <w:rPr>
          <w:rFonts w:hint="eastAsia" w:ascii="宋体" w:hAnsi="宋体"/>
          <w:sz w:val="24"/>
          <w:szCs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落实政府采购政策需满足的资格要求：</w:t>
      </w:r>
      <w:r>
        <w:rPr>
          <w:rFonts w:hint="eastAsia" w:ascii="宋体" w:hAnsi="宋体" w:cs="宋体"/>
          <w:b/>
          <w:bCs/>
          <w:sz w:val="24"/>
          <w:highlight w:val="none"/>
          <w:u w:val="double" w:color="FF0000"/>
        </w:rPr>
        <w:t>本项目专门面向中小</w:t>
      </w:r>
      <w:r>
        <w:rPr>
          <w:rFonts w:hint="eastAsia" w:ascii="宋体" w:hAnsi="宋体" w:cs="宋体"/>
          <w:b/>
          <w:bCs/>
          <w:sz w:val="24"/>
          <w:highlight w:val="none"/>
          <w:u w:val="double" w:color="FF0000"/>
          <w:lang w:val="en-US" w:eastAsia="zh-CN"/>
        </w:rPr>
        <w:t>微</w:t>
      </w:r>
      <w:r>
        <w:rPr>
          <w:rFonts w:hint="eastAsia" w:ascii="宋体" w:hAnsi="宋体" w:cs="宋体"/>
          <w:b/>
          <w:bCs/>
          <w:sz w:val="24"/>
          <w:highlight w:val="none"/>
          <w:u w:val="double" w:color="FF0000"/>
        </w:rPr>
        <w:t>企业采购,供应商应为中小微企业、监狱企业或残疾人福利性单位，并按照采购文件要求提供《中小企业声明函》或《残疾人福利性单位声明函》或监狱和戒毒企业证明材料。</w:t>
      </w:r>
    </w:p>
    <w:p w14:paraId="542A5135">
      <w:pPr>
        <w:snapToGrid w:val="0"/>
        <w:spacing w:line="440" w:lineRule="exact"/>
        <w:ind w:firstLine="480" w:firstLineChars="200"/>
        <w:rPr>
          <w:rFonts w:hint="eastAsia" w:ascii="宋体" w:hAnsi="宋体"/>
          <w:color w:val="auto"/>
          <w:sz w:val="24"/>
          <w:highlight w:val="none"/>
          <w:u w:val="single"/>
          <w:lang w:val="zh-CN"/>
        </w:rPr>
      </w:pPr>
      <w:r>
        <w:rPr>
          <w:rFonts w:hint="eastAsia" w:ascii="宋体" w:hAnsi="宋体"/>
          <w:color w:val="auto"/>
          <w:sz w:val="24"/>
          <w:highlight w:val="none"/>
          <w:lang w:val="zh-CN"/>
        </w:rPr>
        <w:t>本次采购标的对应的中小企业划分标准所属行业为：</w:t>
      </w:r>
      <w:r>
        <w:rPr>
          <w:rFonts w:hint="eastAsia" w:ascii="宋体" w:hAnsi="宋体"/>
          <w:color w:val="auto"/>
          <w:sz w:val="24"/>
          <w:highlight w:val="none"/>
          <w:u w:val="single"/>
          <w:lang w:val="zh-CN"/>
        </w:rPr>
        <w:t>其他未列明行业。</w:t>
      </w:r>
    </w:p>
    <w:p w14:paraId="03C390B1">
      <w:pPr>
        <w:snapToGrid w:val="0"/>
        <w:spacing w:line="440" w:lineRule="exact"/>
        <w:ind w:firstLine="480" w:firstLineChars="200"/>
        <w:rPr>
          <w:rFonts w:hint="eastAsia" w:ascii="宋体" w:hAnsi="宋体"/>
          <w:color w:val="auto"/>
          <w:sz w:val="24"/>
          <w:highlight w:val="none"/>
          <w:lang w:val="zh-CN"/>
        </w:rPr>
      </w:pPr>
      <w:r>
        <w:rPr>
          <w:rFonts w:hint="eastAsia" w:ascii="宋体" w:hAnsi="宋体"/>
          <w:color w:val="auto"/>
          <w:sz w:val="24"/>
          <w:highlight w:val="none"/>
          <w:u w:val="single"/>
          <w:lang w:val="zh-CN"/>
        </w:rPr>
        <w:t>从业人员300人以下的为中小微型企业。其中，从业人员100人及以上的为中型企业；从业人员10人及以上的为小型企业；从业人员10人以下的为微型企业。</w:t>
      </w:r>
    </w:p>
    <w:p w14:paraId="405A65EC">
      <w:pPr>
        <w:snapToGrid w:val="0"/>
        <w:spacing w:line="440" w:lineRule="exact"/>
        <w:ind w:firstLine="480" w:firstLineChars="200"/>
        <w:rPr>
          <w:rFonts w:ascii="宋体" w:hAnsi="宋体"/>
          <w:color w:val="auto"/>
          <w:sz w:val="24"/>
          <w:highlight w:val="none"/>
          <w:lang w:val="zh-CN"/>
        </w:rPr>
      </w:pPr>
      <w:r>
        <w:rPr>
          <w:rFonts w:hint="eastAsia" w:ascii="宋体" w:hAnsi="宋体"/>
          <w:color w:val="auto"/>
          <w:sz w:val="24"/>
          <w:highlight w:val="none"/>
          <w:lang w:val="en-US" w:eastAsia="zh-CN"/>
        </w:rPr>
        <w:t>4、</w:t>
      </w:r>
      <w:r>
        <w:rPr>
          <w:rFonts w:ascii="宋体" w:hAnsi="宋体"/>
          <w:color w:val="auto"/>
          <w:sz w:val="24"/>
          <w:highlight w:val="none"/>
          <w:lang w:val="zh-CN"/>
        </w:rPr>
        <w:t>法定代表人为同一个人的两个及两个以上法人，母公司、全资子公司及其控股公司，都不得在同一采购项目或同一标段中同时参加投标，一经发现，将视同围标处理。</w:t>
      </w:r>
    </w:p>
    <w:p w14:paraId="5C3409D6">
      <w:pPr>
        <w:snapToGrid w:val="0"/>
        <w:spacing w:line="440" w:lineRule="exact"/>
        <w:ind w:firstLine="480" w:firstLineChars="200"/>
        <w:rPr>
          <w:rFonts w:hint="eastAsia" w:ascii="宋体" w:hAnsi="宋体"/>
          <w:color w:val="auto"/>
          <w:sz w:val="24"/>
          <w:highlight w:val="none"/>
          <w:lang w:val="zh-CN"/>
        </w:rPr>
      </w:pPr>
      <w:r>
        <w:rPr>
          <w:rFonts w:hint="eastAsia" w:ascii="宋体" w:hAnsi="宋体"/>
          <w:color w:val="auto"/>
          <w:sz w:val="24"/>
          <w:highlight w:val="none"/>
          <w:lang w:val="en-US" w:eastAsia="zh-CN"/>
        </w:rPr>
        <w:t>5、</w:t>
      </w:r>
      <w:r>
        <w:rPr>
          <w:rFonts w:hint="eastAsia" w:ascii="宋体" w:hAnsi="宋体"/>
          <w:color w:val="auto"/>
          <w:sz w:val="24"/>
          <w:highlight w:val="none"/>
          <w:lang w:val="zh-CN"/>
        </w:rPr>
        <w:t>本项目的中标供应商不得将项目外包或转包。</w:t>
      </w:r>
    </w:p>
    <w:p w14:paraId="73C6F2EF">
      <w:pPr>
        <w:kinsoku w:val="0"/>
        <w:overflowPunct w:val="0"/>
        <w:autoSpaceDE w:val="0"/>
        <w:autoSpaceDN w:val="0"/>
        <w:snapToGrid w:val="0"/>
        <w:spacing w:line="440" w:lineRule="exact"/>
        <w:ind w:firstLine="480" w:firstLineChars="200"/>
        <w:outlineLvl w:val="1"/>
        <w:rPr>
          <w:rFonts w:ascii="宋体" w:hAnsi="宋体"/>
          <w:b/>
          <w:color w:val="auto"/>
          <w:sz w:val="24"/>
          <w:highlight w:val="none"/>
        </w:rPr>
      </w:pPr>
      <w:r>
        <w:rPr>
          <w:rFonts w:ascii="宋体" w:hAnsi="宋体"/>
          <w:b/>
          <w:color w:val="auto"/>
          <w:sz w:val="24"/>
          <w:highlight w:val="none"/>
        </w:rPr>
        <w:t>三、获取招标文件</w:t>
      </w:r>
    </w:p>
    <w:p w14:paraId="350C80C4">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ascii="宋体" w:hAnsi="宋体"/>
          <w:color w:val="auto"/>
          <w:sz w:val="24"/>
          <w:highlight w:val="none"/>
          <w:lang w:val="zh-CN"/>
        </w:rPr>
      </w:pPr>
      <w:r>
        <w:rPr>
          <w:rFonts w:ascii="宋体" w:hAnsi="宋体"/>
          <w:color w:val="auto"/>
          <w:sz w:val="24"/>
          <w:highlight w:val="none"/>
          <w:lang w:val="zh-CN"/>
        </w:rPr>
        <w:t>1、时间：</w:t>
      </w:r>
      <w:r>
        <w:rPr>
          <w:rFonts w:ascii="宋体" w:hAnsi="宋体"/>
          <w:color w:val="auto"/>
          <w:sz w:val="24"/>
          <w:highlight w:val="none"/>
          <w:u w:val="single"/>
          <w:lang w:val="zh-CN"/>
        </w:rPr>
        <w:t>自本招标公告发布之日起</w:t>
      </w:r>
      <w:r>
        <w:rPr>
          <w:rFonts w:ascii="宋体" w:hAnsi="宋体"/>
          <w:color w:val="auto"/>
          <w:sz w:val="24"/>
          <w:highlight w:val="none"/>
          <w:lang w:val="zh-CN"/>
        </w:rPr>
        <w:t>。</w:t>
      </w:r>
    </w:p>
    <w:p w14:paraId="0CBFBB3E">
      <w:pPr>
        <w:keepNext w:val="0"/>
        <w:keepLines w:val="0"/>
        <w:pageBreakBefore w:val="0"/>
        <w:widowControl w:val="0"/>
        <w:kinsoku/>
        <w:wordWrap/>
        <w:overflowPunct/>
        <w:topLinePunct w:val="0"/>
        <w:autoSpaceDE/>
        <w:autoSpaceDN/>
        <w:bidi w:val="0"/>
        <w:adjustRightInd w:val="0"/>
        <w:snapToGrid w:val="0"/>
        <w:spacing w:line="440" w:lineRule="exact"/>
        <w:ind w:right="-600" w:rightChars="-286" w:firstLine="480" w:firstLineChars="200"/>
        <w:textAlignment w:val="auto"/>
        <w:rPr>
          <w:rFonts w:ascii="宋体" w:hAnsi="宋体"/>
          <w:color w:val="auto"/>
          <w:sz w:val="24"/>
          <w:highlight w:val="none"/>
          <w:u w:val="single"/>
          <w:lang w:val="zh-CN"/>
        </w:rPr>
      </w:pPr>
      <w:bookmarkStart w:id="10" w:name="_Toc387526369"/>
      <w:bookmarkStart w:id="11" w:name="_Toc387526173"/>
      <w:bookmarkStart w:id="12" w:name="_Toc387526277"/>
      <w:r>
        <w:rPr>
          <w:rFonts w:ascii="宋体" w:hAnsi="宋体"/>
          <w:color w:val="auto"/>
          <w:sz w:val="24"/>
          <w:highlight w:val="none"/>
          <w:lang w:val="zh-CN"/>
        </w:rPr>
        <w:t>2、方式：</w:t>
      </w:r>
      <w:r>
        <w:rPr>
          <w:rFonts w:ascii="宋体" w:hAnsi="宋体"/>
          <w:color w:val="auto"/>
          <w:sz w:val="24"/>
          <w:highlight w:val="none"/>
          <w:u w:val="single"/>
          <w:lang w:val="zh-CN"/>
        </w:rPr>
        <w:t>本项目资格审查采用资格后审方式，无报名环节，投标人直接从</w:t>
      </w:r>
      <w:r>
        <w:rPr>
          <w:rFonts w:hint="eastAsia" w:ascii="宋体" w:hAnsi="宋体"/>
          <w:color w:val="auto"/>
          <w:sz w:val="24"/>
          <w:highlight w:val="none"/>
          <w:u w:val="single"/>
          <w:lang w:val="zh-CN"/>
        </w:rPr>
        <w:t>南通市水利局网站</w:t>
      </w:r>
      <w:r>
        <w:rPr>
          <w:rFonts w:ascii="宋体" w:hAnsi="宋体"/>
          <w:color w:val="auto"/>
          <w:sz w:val="24"/>
          <w:highlight w:val="none"/>
          <w:u w:val="single"/>
          <w:lang w:val="zh-CN"/>
        </w:rPr>
        <w:t>-</w:t>
      </w:r>
      <w:r>
        <w:rPr>
          <w:rFonts w:hint="eastAsia" w:ascii="宋体" w:hAnsi="宋体"/>
          <w:color w:val="auto"/>
          <w:sz w:val="24"/>
          <w:highlight w:val="none"/>
          <w:u w:val="single"/>
          <w:lang w:val="zh-CN"/>
        </w:rPr>
        <w:t>公告公示栏目下载</w:t>
      </w:r>
      <w:r>
        <w:rPr>
          <w:rFonts w:ascii="宋体" w:hAnsi="宋体"/>
          <w:color w:val="auto"/>
          <w:sz w:val="24"/>
          <w:highlight w:val="none"/>
          <w:u w:val="single"/>
          <w:lang w:val="zh-CN"/>
        </w:rPr>
        <w:t>招标文件、澄清答疑等相关招标资料</w:t>
      </w:r>
      <w:r>
        <w:rPr>
          <w:rFonts w:hint="eastAsia" w:ascii="宋体" w:hAnsi="宋体"/>
          <w:color w:val="auto"/>
          <w:sz w:val="24"/>
          <w:highlight w:val="none"/>
          <w:u w:val="single"/>
          <w:lang w:val="zh-CN"/>
        </w:rPr>
        <w:t>。</w:t>
      </w:r>
    </w:p>
    <w:bookmarkEnd w:id="10"/>
    <w:bookmarkEnd w:id="11"/>
    <w:bookmarkEnd w:id="12"/>
    <w:p w14:paraId="54A336A2">
      <w:pPr>
        <w:kinsoku w:val="0"/>
        <w:overflowPunct w:val="0"/>
        <w:autoSpaceDE w:val="0"/>
        <w:autoSpaceDN w:val="0"/>
        <w:snapToGrid w:val="0"/>
        <w:spacing w:line="440" w:lineRule="exact"/>
        <w:ind w:firstLine="480" w:firstLineChars="200"/>
        <w:outlineLvl w:val="1"/>
        <w:rPr>
          <w:rFonts w:ascii="宋体" w:hAnsi="宋体"/>
          <w:b/>
          <w:color w:val="auto"/>
          <w:sz w:val="24"/>
          <w:highlight w:val="none"/>
        </w:rPr>
      </w:pPr>
      <w:r>
        <w:rPr>
          <w:rFonts w:ascii="宋体" w:hAnsi="宋体"/>
          <w:b/>
          <w:color w:val="auto"/>
          <w:sz w:val="24"/>
          <w:highlight w:val="none"/>
        </w:rPr>
        <w:t>四、提交投标文件截止时间、开标时间和地点</w:t>
      </w:r>
    </w:p>
    <w:p w14:paraId="04CDFE9B">
      <w:pPr>
        <w:widowControl/>
        <w:snapToGrid w:val="0"/>
        <w:spacing w:line="440" w:lineRule="exact"/>
        <w:ind w:firstLine="470" w:firstLineChars="196"/>
        <w:jc w:val="left"/>
        <w:rPr>
          <w:rFonts w:hint="eastAsia" w:ascii="宋体" w:hAnsi="宋体" w:eastAsia="宋体"/>
          <w:color w:val="auto"/>
          <w:sz w:val="24"/>
          <w:highlight w:val="none"/>
          <w:lang w:eastAsia="zh-CN"/>
        </w:rPr>
      </w:pPr>
      <w:r>
        <w:rPr>
          <w:rFonts w:ascii="宋体" w:hAnsi="宋体"/>
          <w:color w:val="auto"/>
          <w:sz w:val="24"/>
          <w:highlight w:val="none"/>
        </w:rPr>
        <w:t>截止时间及开标时间：</w:t>
      </w:r>
      <w:r>
        <w:rPr>
          <w:rFonts w:ascii="宋体" w:hAnsi="宋体"/>
          <w:color w:val="auto"/>
          <w:sz w:val="24"/>
          <w:highlight w:val="none"/>
          <w:u w:val="single"/>
        </w:rPr>
        <w:t>202</w:t>
      </w:r>
      <w:r>
        <w:rPr>
          <w:rFonts w:hint="eastAsia" w:ascii="宋体" w:hAnsi="宋体"/>
          <w:color w:val="auto"/>
          <w:sz w:val="24"/>
          <w:highlight w:val="none"/>
          <w:u w:val="single"/>
          <w:lang w:val="en-US" w:eastAsia="zh-CN"/>
        </w:rPr>
        <w:t>5</w:t>
      </w:r>
      <w:r>
        <w:rPr>
          <w:rFonts w:ascii="宋体" w:hAnsi="宋体"/>
          <w:color w:val="auto"/>
          <w:sz w:val="24"/>
          <w:highlight w:val="none"/>
          <w:u w:val="single"/>
        </w:rPr>
        <w:t>年</w:t>
      </w:r>
      <w:r>
        <w:rPr>
          <w:rFonts w:hint="eastAsia" w:ascii="宋体" w:hAnsi="宋体"/>
          <w:color w:val="auto"/>
          <w:sz w:val="24"/>
          <w:highlight w:val="none"/>
          <w:u w:val="single"/>
          <w:lang w:val="en-US" w:eastAsia="zh-CN"/>
        </w:rPr>
        <w:t>1</w:t>
      </w:r>
      <w:r>
        <w:rPr>
          <w:rFonts w:ascii="宋体" w:hAnsi="宋体"/>
          <w:color w:val="auto"/>
          <w:sz w:val="24"/>
          <w:highlight w:val="none"/>
          <w:u w:val="single"/>
        </w:rPr>
        <w:t>月</w:t>
      </w:r>
      <w:r>
        <w:rPr>
          <w:rFonts w:hint="eastAsia" w:ascii="宋体" w:hAnsi="宋体"/>
          <w:color w:val="auto"/>
          <w:sz w:val="24"/>
          <w:highlight w:val="none"/>
          <w:u w:val="single"/>
          <w:lang w:val="en-US" w:eastAsia="zh-CN"/>
        </w:rPr>
        <w:t>6</w:t>
      </w:r>
      <w:r>
        <w:rPr>
          <w:rFonts w:ascii="宋体" w:hAnsi="宋体"/>
          <w:color w:val="auto"/>
          <w:sz w:val="24"/>
          <w:highlight w:val="none"/>
          <w:u w:val="single"/>
        </w:rPr>
        <w:t>日</w:t>
      </w:r>
      <w:r>
        <w:rPr>
          <w:rFonts w:hint="eastAsia" w:ascii="宋体" w:hAnsi="宋体"/>
          <w:color w:val="auto"/>
          <w:sz w:val="24"/>
          <w:highlight w:val="none"/>
          <w:u w:val="single"/>
          <w:lang w:val="en-US" w:eastAsia="zh-CN"/>
        </w:rPr>
        <w:t>14</w:t>
      </w:r>
      <w:r>
        <w:rPr>
          <w:rFonts w:ascii="宋体" w:hAnsi="宋体"/>
          <w:color w:val="auto"/>
          <w:sz w:val="24"/>
          <w:highlight w:val="none"/>
          <w:u w:val="single"/>
        </w:rPr>
        <w:t>时</w:t>
      </w:r>
      <w:r>
        <w:rPr>
          <w:rFonts w:hint="eastAsia" w:ascii="宋体" w:hAnsi="宋体"/>
          <w:color w:val="auto"/>
          <w:sz w:val="24"/>
          <w:highlight w:val="none"/>
          <w:u w:val="single"/>
          <w:lang w:val="en-US" w:eastAsia="zh-CN"/>
        </w:rPr>
        <w:t>00</w:t>
      </w:r>
      <w:r>
        <w:rPr>
          <w:rFonts w:ascii="宋体" w:hAnsi="宋体"/>
          <w:color w:val="auto"/>
          <w:sz w:val="24"/>
          <w:highlight w:val="none"/>
          <w:u w:val="single"/>
        </w:rPr>
        <w:t>分</w:t>
      </w:r>
      <w:r>
        <w:rPr>
          <w:rFonts w:hint="eastAsia" w:ascii="宋体" w:hAnsi="宋体"/>
          <w:color w:val="auto"/>
          <w:sz w:val="24"/>
          <w:highlight w:val="none"/>
          <w:lang w:eastAsia="zh-CN"/>
        </w:rPr>
        <w:t>。</w:t>
      </w:r>
    </w:p>
    <w:p w14:paraId="41E492D7">
      <w:pPr>
        <w:widowControl/>
        <w:snapToGrid w:val="0"/>
        <w:spacing w:line="440" w:lineRule="exact"/>
        <w:ind w:firstLine="480" w:firstLineChars="200"/>
        <w:jc w:val="left"/>
        <w:rPr>
          <w:rFonts w:ascii="宋体" w:hAnsi="宋体"/>
          <w:b/>
          <w:color w:val="auto"/>
          <w:sz w:val="24"/>
          <w:highlight w:val="none"/>
          <w:u w:val="single"/>
        </w:rPr>
      </w:pPr>
      <w:r>
        <w:rPr>
          <w:rFonts w:ascii="宋体" w:hAnsi="宋体"/>
          <w:color w:val="auto"/>
          <w:sz w:val="24"/>
          <w:highlight w:val="none"/>
        </w:rPr>
        <w:t>地点：</w:t>
      </w:r>
      <w:r>
        <w:rPr>
          <w:rFonts w:ascii="宋体" w:hAnsi="宋体"/>
          <w:b/>
          <w:color w:val="auto"/>
          <w:sz w:val="24"/>
          <w:highlight w:val="none"/>
          <w:u w:val="single"/>
        </w:rPr>
        <w:t>南通市崇川区观音山街道园林路</w:t>
      </w:r>
      <w:r>
        <w:rPr>
          <w:rFonts w:hint="eastAsia" w:ascii="宋体" w:hAnsi="宋体"/>
          <w:b/>
          <w:color w:val="auto"/>
          <w:sz w:val="24"/>
          <w:highlight w:val="none"/>
          <w:u w:val="single"/>
        </w:rPr>
        <w:t>6号（钟秀路与园林路交叉口西北方向500米、广播电视台北侧300米）市区涵闸管理中心一楼109会议室。</w:t>
      </w:r>
    </w:p>
    <w:p w14:paraId="2DFF2510">
      <w:pPr>
        <w:widowControl/>
        <w:shd w:val="clear" w:color="auto" w:fill="FFFFFF"/>
        <w:spacing w:line="440" w:lineRule="exact"/>
        <w:ind w:firstLine="480" w:firstLineChars="200"/>
        <w:jc w:val="left"/>
        <w:rPr>
          <w:rFonts w:ascii="宋体" w:hAnsi="宋体" w:cs="Arial"/>
          <w:b/>
          <w:bCs/>
          <w:color w:val="auto"/>
          <w:kern w:val="0"/>
          <w:sz w:val="24"/>
          <w:highlight w:val="none"/>
          <w:u w:val="thick" w:color="C00000"/>
          <w:em w:val="dot"/>
        </w:rPr>
      </w:pPr>
      <w:r>
        <w:rPr>
          <w:rFonts w:hint="eastAsia" w:ascii="宋体" w:hAnsi="宋体" w:cs="Arial"/>
          <w:b/>
          <w:bCs/>
          <w:color w:val="auto"/>
          <w:kern w:val="0"/>
          <w:sz w:val="24"/>
          <w:highlight w:val="none"/>
          <w:u w:val="thick" w:color="C00000"/>
          <w:em w:val="dot"/>
        </w:rPr>
        <w:t>请各供应商充分考虑停车、实名登记等所需时间，在提交投标文件截止时间之前办理好相关事项，提前进入开标会议室。逾时，投标文件将被拒收。</w:t>
      </w:r>
    </w:p>
    <w:p w14:paraId="6DBC6E1C">
      <w:pPr>
        <w:kinsoku w:val="0"/>
        <w:overflowPunct w:val="0"/>
        <w:autoSpaceDE w:val="0"/>
        <w:autoSpaceDN w:val="0"/>
        <w:snapToGrid w:val="0"/>
        <w:spacing w:line="440" w:lineRule="exact"/>
        <w:ind w:firstLine="480" w:firstLineChars="200"/>
        <w:outlineLvl w:val="1"/>
        <w:rPr>
          <w:rFonts w:ascii="宋体" w:hAnsi="宋体"/>
          <w:b/>
          <w:color w:val="auto"/>
          <w:sz w:val="24"/>
          <w:highlight w:val="none"/>
        </w:rPr>
      </w:pPr>
      <w:r>
        <w:rPr>
          <w:rFonts w:ascii="宋体" w:hAnsi="宋体"/>
          <w:b/>
          <w:color w:val="auto"/>
          <w:sz w:val="24"/>
          <w:highlight w:val="none"/>
        </w:rPr>
        <w:t>五、公告期限</w:t>
      </w:r>
    </w:p>
    <w:p w14:paraId="0D5AA50E">
      <w:pPr>
        <w:widowControl/>
        <w:snapToGrid w:val="0"/>
        <w:spacing w:line="440" w:lineRule="exact"/>
        <w:ind w:firstLine="470" w:firstLineChars="196"/>
        <w:jc w:val="left"/>
        <w:rPr>
          <w:rFonts w:ascii="宋体" w:hAnsi="宋体"/>
          <w:color w:val="auto"/>
          <w:sz w:val="24"/>
          <w:highlight w:val="none"/>
        </w:rPr>
      </w:pPr>
      <w:r>
        <w:rPr>
          <w:rFonts w:ascii="宋体" w:hAnsi="宋体"/>
          <w:color w:val="auto"/>
          <w:sz w:val="24"/>
          <w:highlight w:val="none"/>
        </w:rPr>
        <w:t>自本公告发布之日起5个工作日。</w:t>
      </w:r>
    </w:p>
    <w:p w14:paraId="2A37320E">
      <w:pPr>
        <w:pStyle w:val="2"/>
        <w:spacing w:line="440" w:lineRule="exact"/>
        <w:ind w:firstLine="480" w:firstLineChars="200"/>
        <w:rPr>
          <w:rFonts w:ascii="宋体" w:eastAsia="宋体"/>
          <w:b/>
          <w:bCs w:val="0"/>
          <w:color w:val="auto"/>
          <w:sz w:val="24"/>
          <w:highlight w:val="none"/>
        </w:rPr>
      </w:pPr>
      <w:r>
        <w:rPr>
          <w:rFonts w:hint="eastAsia" w:ascii="宋体" w:eastAsia="宋体"/>
          <w:b/>
          <w:bCs w:val="0"/>
          <w:color w:val="auto"/>
          <w:sz w:val="24"/>
          <w:highlight w:val="none"/>
        </w:rPr>
        <w:t>六、其他补充事宜</w:t>
      </w:r>
    </w:p>
    <w:p w14:paraId="1C2C699E">
      <w:pPr>
        <w:widowControl/>
        <w:snapToGrid w:val="0"/>
        <w:spacing w:line="440" w:lineRule="exact"/>
        <w:ind w:firstLine="480" w:firstLineChars="200"/>
        <w:jc w:val="left"/>
        <w:rPr>
          <w:rFonts w:ascii="宋体" w:hAnsi="宋体"/>
          <w:color w:val="auto"/>
          <w:sz w:val="24"/>
          <w:highlight w:val="none"/>
        </w:rPr>
      </w:pPr>
      <w:r>
        <w:rPr>
          <w:rFonts w:hint="eastAsia" w:ascii="宋体" w:hAnsi="宋体"/>
          <w:color w:val="auto"/>
          <w:sz w:val="24"/>
          <w:highlight w:val="none"/>
        </w:rPr>
        <w:t>本项目采用现场开标模式，投标人须在提交投标文件的截止时间前到达开标现场提交纸质投标文件。</w:t>
      </w:r>
    </w:p>
    <w:p w14:paraId="5077815C">
      <w:pPr>
        <w:kinsoku w:val="0"/>
        <w:overflowPunct w:val="0"/>
        <w:autoSpaceDE w:val="0"/>
        <w:autoSpaceDN w:val="0"/>
        <w:snapToGrid w:val="0"/>
        <w:spacing w:line="440" w:lineRule="exact"/>
        <w:ind w:firstLine="480" w:firstLineChars="200"/>
        <w:outlineLvl w:val="1"/>
        <w:rPr>
          <w:rFonts w:ascii="宋体" w:hAnsi="宋体"/>
          <w:b/>
          <w:color w:val="auto"/>
          <w:sz w:val="24"/>
          <w:highlight w:val="none"/>
        </w:rPr>
      </w:pPr>
      <w:r>
        <w:rPr>
          <w:rFonts w:hint="eastAsia" w:ascii="宋体" w:hAnsi="宋体"/>
          <w:b/>
          <w:color w:val="auto"/>
          <w:sz w:val="24"/>
          <w:highlight w:val="none"/>
        </w:rPr>
        <w:t>七</w:t>
      </w:r>
      <w:r>
        <w:rPr>
          <w:rFonts w:ascii="宋体" w:hAnsi="宋体"/>
          <w:b/>
          <w:color w:val="auto"/>
          <w:sz w:val="24"/>
          <w:highlight w:val="none"/>
        </w:rPr>
        <w:t>、凡对本次采购提出询问，请按以下方式联系。</w:t>
      </w:r>
    </w:p>
    <w:bookmarkEnd w:id="4"/>
    <w:bookmarkEnd w:id="5"/>
    <w:bookmarkEnd w:id="6"/>
    <w:bookmarkEnd w:id="7"/>
    <w:p w14:paraId="08FC0771">
      <w:pPr>
        <w:widowControl/>
        <w:snapToGrid w:val="0"/>
        <w:spacing w:line="440" w:lineRule="exact"/>
        <w:ind w:firstLine="480" w:firstLineChars="200"/>
        <w:jc w:val="left"/>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eastAsia="zh-CN"/>
        </w:rPr>
        <w:t>、</w:t>
      </w:r>
      <w:r>
        <w:rPr>
          <w:rFonts w:hint="eastAsia" w:ascii="宋体" w:hAnsi="宋体"/>
          <w:color w:val="auto"/>
          <w:sz w:val="24"/>
          <w:highlight w:val="none"/>
        </w:rPr>
        <w:t>采购人：南通市市区涵闸管理中心</w:t>
      </w:r>
    </w:p>
    <w:p w14:paraId="655AC42E">
      <w:pPr>
        <w:widowControl/>
        <w:snapToGrid w:val="0"/>
        <w:spacing w:line="440" w:lineRule="exact"/>
        <w:ind w:firstLine="480" w:firstLineChars="200"/>
        <w:jc w:val="left"/>
        <w:rPr>
          <w:rFonts w:ascii="宋体" w:hAnsi="宋体"/>
          <w:color w:val="auto"/>
          <w:sz w:val="24"/>
          <w:highlight w:val="none"/>
        </w:rPr>
      </w:pPr>
      <w:r>
        <w:rPr>
          <w:rFonts w:hint="eastAsia" w:ascii="宋体" w:hAnsi="宋体"/>
          <w:color w:val="auto"/>
          <w:sz w:val="24"/>
          <w:highlight w:val="none"/>
        </w:rPr>
        <w:t>地址：南通市崇川区观音山街道园林路6号</w:t>
      </w:r>
    </w:p>
    <w:p w14:paraId="78894AB2">
      <w:pPr>
        <w:widowControl/>
        <w:snapToGrid w:val="0"/>
        <w:spacing w:line="44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联系电话：</w:t>
      </w:r>
      <w:r>
        <w:rPr>
          <w:rFonts w:ascii="宋体" w:hAnsi="宋体"/>
          <w:color w:val="auto"/>
          <w:sz w:val="24"/>
          <w:highlight w:val="none"/>
        </w:rPr>
        <w:t>0513-</w:t>
      </w:r>
      <w:r>
        <w:rPr>
          <w:rFonts w:hint="eastAsia" w:ascii="宋体" w:hAnsi="宋体"/>
          <w:color w:val="auto"/>
          <w:sz w:val="24"/>
          <w:highlight w:val="none"/>
        </w:rPr>
        <w:t>83552203</w:t>
      </w:r>
    </w:p>
    <w:p w14:paraId="61384633">
      <w:pPr>
        <w:widowControl/>
        <w:snapToGrid w:val="0"/>
        <w:spacing w:line="440" w:lineRule="exact"/>
        <w:ind w:firstLine="480" w:firstLineChars="200"/>
        <w:jc w:val="left"/>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联系人：张先生</w:t>
      </w:r>
    </w:p>
    <w:p w14:paraId="49D455B8">
      <w:pPr>
        <w:widowControl/>
        <w:snapToGrid w:val="0"/>
        <w:spacing w:line="440" w:lineRule="exact"/>
        <w:ind w:firstLine="480" w:firstLineChars="200"/>
        <w:jc w:val="left"/>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eastAsia="zh-CN"/>
        </w:rPr>
        <w:t>、</w:t>
      </w:r>
      <w:r>
        <w:rPr>
          <w:rFonts w:hint="eastAsia" w:ascii="宋体" w:hAnsi="宋体"/>
          <w:color w:val="auto"/>
          <w:sz w:val="24"/>
          <w:highlight w:val="none"/>
        </w:rPr>
        <w:t>采购代理机构：南通通城建设工程项目管理有限公司</w:t>
      </w:r>
    </w:p>
    <w:p w14:paraId="1724ACA4">
      <w:pPr>
        <w:widowControl/>
        <w:snapToGrid w:val="0"/>
        <w:spacing w:line="440" w:lineRule="exact"/>
        <w:ind w:firstLine="480" w:firstLineChars="200"/>
        <w:jc w:val="left"/>
        <w:rPr>
          <w:rFonts w:ascii="宋体" w:hAnsi="宋体"/>
          <w:color w:val="auto"/>
          <w:sz w:val="24"/>
          <w:highlight w:val="none"/>
        </w:rPr>
      </w:pPr>
      <w:r>
        <w:rPr>
          <w:rFonts w:hint="eastAsia" w:ascii="宋体" w:hAnsi="宋体"/>
          <w:color w:val="auto"/>
          <w:sz w:val="24"/>
          <w:highlight w:val="none"/>
        </w:rPr>
        <w:t>地址；南通市崇川区工农南路156号鑫乾广场A座22楼2202室</w:t>
      </w:r>
    </w:p>
    <w:p w14:paraId="160B180E">
      <w:pPr>
        <w:widowControl/>
        <w:snapToGrid w:val="0"/>
        <w:spacing w:line="440" w:lineRule="exact"/>
        <w:ind w:firstLine="480" w:firstLineChars="200"/>
        <w:jc w:val="left"/>
        <w:rPr>
          <w:rFonts w:ascii="宋体" w:hAnsi="宋体"/>
          <w:color w:val="auto"/>
          <w:sz w:val="24"/>
          <w:highlight w:val="none"/>
        </w:rPr>
      </w:pPr>
      <w:r>
        <w:rPr>
          <w:rFonts w:hint="eastAsia" w:ascii="宋体" w:hAnsi="宋体"/>
          <w:color w:val="auto"/>
          <w:sz w:val="24"/>
          <w:highlight w:val="none"/>
        </w:rPr>
        <w:t>联系方式：189062962</w:t>
      </w:r>
      <w:r>
        <w:rPr>
          <w:rFonts w:hint="eastAsia" w:ascii="宋体" w:hAnsi="宋体"/>
          <w:color w:val="auto"/>
          <w:sz w:val="24"/>
          <w:highlight w:val="none"/>
          <w:lang w:val="en-US" w:eastAsia="zh-CN"/>
        </w:rPr>
        <w:t>16</w:t>
      </w:r>
      <w:r>
        <w:rPr>
          <w:rFonts w:hint="eastAsia" w:ascii="宋体" w:hAnsi="宋体"/>
          <w:color w:val="auto"/>
          <w:sz w:val="24"/>
          <w:highlight w:val="none"/>
        </w:rPr>
        <w:t xml:space="preserve">   </w:t>
      </w:r>
    </w:p>
    <w:p w14:paraId="0C2DD37F">
      <w:pPr>
        <w:widowControl/>
        <w:snapToGrid w:val="0"/>
        <w:spacing w:line="440" w:lineRule="exact"/>
        <w:ind w:firstLine="480" w:firstLineChars="200"/>
        <w:jc w:val="left"/>
        <w:rPr>
          <w:rFonts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eastAsia="zh-CN"/>
        </w:rPr>
        <w:t>、</w:t>
      </w:r>
      <w:r>
        <w:rPr>
          <w:rFonts w:hint="eastAsia" w:ascii="宋体" w:hAnsi="宋体"/>
          <w:color w:val="auto"/>
          <w:sz w:val="24"/>
          <w:highlight w:val="none"/>
        </w:rPr>
        <w:t>项目联系方式</w:t>
      </w:r>
    </w:p>
    <w:p w14:paraId="30F753AD">
      <w:pPr>
        <w:widowControl/>
        <w:snapToGrid w:val="0"/>
        <w:spacing w:line="440" w:lineRule="exact"/>
        <w:ind w:firstLine="480" w:firstLineChars="200"/>
        <w:jc w:val="left"/>
        <w:rPr>
          <w:rFonts w:hint="eastAsia" w:ascii="宋体" w:hAnsi="宋体" w:eastAsia="宋体"/>
          <w:color w:val="auto"/>
          <w:sz w:val="24"/>
          <w:highlight w:val="none"/>
          <w:lang w:eastAsia="zh-CN"/>
        </w:rPr>
      </w:pPr>
      <w:r>
        <w:rPr>
          <w:rFonts w:hint="eastAsia" w:ascii="宋体" w:hAnsi="宋体"/>
          <w:color w:val="auto"/>
          <w:sz w:val="24"/>
          <w:highlight w:val="none"/>
        </w:rPr>
        <w:t>项目联系人：</w:t>
      </w:r>
      <w:r>
        <w:rPr>
          <w:rFonts w:hint="eastAsia" w:ascii="宋体" w:hAnsi="宋体"/>
          <w:color w:val="auto"/>
          <w:sz w:val="24"/>
          <w:highlight w:val="none"/>
          <w:lang w:val="en-US" w:eastAsia="zh-CN"/>
        </w:rPr>
        <w:t>缪女士</w:t>
      </w:r>
    </w:p>
    <w:p w14:paraId="47C87172">
      <w:pPr>
        <w:widowControl/>
        <w:snapToGrid w:val="0"/>
        <w:spacing w:line="440" w:lineRule="exact"/>
        <w:ind w:firstLine="480" w:firstLineChars="200"/>
        <w:jc w:val="left"/>
        <w:rPr>
          <w:rFonts w:ascii="宋体" w:hAnsi="宋体"/>
          <w:color w:val="auto"/>
          <w:sz w:val="24"/>
          <w:highlight w:val="none"/>
        </w:rPr>
      </w:pPr>
      <w:r>
        <w:rPr>
          <w:rFonts w:hint="eastAsia" w:ascii="宋体" w:hAnsi="宋体"/>
          <w:color w:val="auto"/>
          <w:sz w:val="24"/>
          <w:highlight w:val="none"/>
        </w:rPr>
        <w:t>电　话：189062962</w:t>
      </w:r>
      <w:r>
        <w:rPr>
          <w:rFonts w:hint="eastAsia" w:ascii="宋体" w:hAnsi="宋体"/>
          <w:color w:val="auto"/>
          <w:sz w:val="24"/>
          <w:highlight w:val="none"/>
          <w:lang w:val="en-US" w:eastAsia="zh-CN"/>
        </w:rPr>
        <w:t>16</w:t>
      </w:r>
      <w:r>
        <w:rPr>
          <w:rFonts w:hint="eastAsia" w:ascii="宋体" w:hAnsi="宋体"/>
          <w:color w:val="auto"/>
          <w:sz w:val="24"/>
          <w:highlight w:val="none"/>
        </w:rPr>
        <w:t xml:space="preserve">　　　　　　　　　　　        </w:t>
      </w:r>
    </w:p>
    <w:p w14:paraId="31F4F2C5">
      <w:pPr>
        <w:pStyle w:val="2"/>
        <w:ind w:firstLine="280"/>
        <w:rPr>
          <w:rFonts w:ascii="宋体" w:eastAsia="宋体"/>
          <w:color w:val="auto"/>
          <w:highlight w:val="none"/>
        </w:rPr>
      </w:pPr>
    </w:p>
    <w:p w14:paraId="0F49BB3B">
      <w:pPr>
        <w:pStyle w:val="2"/>
        <w:ind w:firstLine="0" w:firstLineChars="0"/>
        <w:jc w:val="center"/>
        <w:rPr>
          <w:rFonts w:ascii="宋体" w:eastAsia="宋体"/>
          <w:color w:val="auto"/>
          <w:kern w:val="0"/>
          <w:sz w:val="24"/>
          <w:highlight w:val="none"/>
        </w:rPr>
      </w:pPr>
      <w:r>
        <w:rPr>
          <w:rFonts w:ascii="宋体" w:eastAsia="宋体"/>
          <w:color w:val="auto"/>
          <w:highlight w:val="none"/>
        </w:rPr>
        <w:br w:type="page"/>
      </w:r>
      <w:bookmarkEnd w:id="8"/>
      <w:bookmarkEnd w:id="9"/>
      <w:bookmarkStart w:id="13" w:name="_Toc182848970"/>
      <w:r>
        <w:rPr>
          <w:rStyle w:val="121"/>
          <w:rFonts w:hint="default"/>
          <w:color w:val="auto"/>
          <w:sz w:val="28"/>
          <w:szCs w:val="28"/>
          <w:highlight w:val="none"/>
        </w:rPr>
        <w:t>第二章  投标人须知</w:t>
      </w:r>
      <w:bookmarkEnd w:id="13"/>
    </w:p>
    <w:p w14:paraId="7977C329">
      <w:pPr>
        <w:kinsoku w:val="0"/>
        <w:overflowPunct w:val="0"/>
        <w:autoSpaceDE w:val="0"/>
        <w:autoSpaceDN w:val="0"/>
        <w:snapToGrid w:val="0"/>
        <w:spacing w:line="360" w:lineRule="auto"/>
        <w:ind w:firstLine="480" w:firstLineChars="200"/>
        <w:outlineLvl w:val="1"/>
        <w:rPr>
          <w:rFonts w:ascii="宋体" w:hAnsi="宋体"/>
          <w:b/>
          <w:color w:val="auto"/>
          <w:sz w:val="24"/>
          <w:highlight w:val="none"/>
        </w:rPr>
      </w:pPr>
      <w:r>
        <w:rPr>
          <w:rFonts w:ascii="宋体" w:hAnsi="宋体"/>
          <w:b/>
          <w:color w:val="auto"/>
          <w:sz w:val="24"/>
          <w:highlight w:val="none"/>
        </w:rPr>
        <w:t>一、说明</w:t>
      </w:r>
    </w:p>
    <w:p w14:paraId="507F8235">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1、本招标文件仅适用于采购人组织的本次公开招标活动。</w:t>
      </w:r>
    </w:p>
    <w:p w14:paraId="47EA01FF">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2、公开招标活动及因本次招标产生的合同受中国法律制约和保护。</w:t>
      </w:r>
    </w:p>
    <w:p w14:paraId="472681DA">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3、招标文件的解释权属于采购人。</w:t>
      </w:r>
    </w:p>
    <w:p w14:paraId="38402318">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4、</w:t>
      </w:r>
      <w:r>
        <w:rPr>
          <w:rFonts w:hint="eastAsia" w:ascii="宋体" w:hAnsi="宋体" w:cs="宋体"/>
          <w:color w:val="auto"/>
          <w:sz w:val="24"/>
          <w:highlight w:val="none"/>
        </w:rPr>
        <w:t>投标人在知道或应当知道本项目招标公告及招标文件中的所有内容：如内容或页码短缺、资格要求和技术参数出现倾向性或排他性等表述的，</w:t>
      </w:r>
      <w:r>
        <w:rPr>
          <w:rFonts w:hint="eastAsia" w:ascii="宋体" w:hAnsi="宋体" w:cs="宋体"/>
          <w:b/>
          <w:color w:val="auto"/>
          <w:sz w:val="24"/>
          <w:highlight w:val="none"/>
        </w:rPr>
        <w:t>应在本项目招标公告发布之日起的</w:t>
      </w:r>
      <w:r>
        <w:rPr>
          <w:rFonts w:ascii="宋体" w:hAnsi="宋体" w:cs="宋体"/>
          <w:b/>
          <w:color w:val="auto"/>
          <w:sz w:val="24"/>
          <w:highlight w:val="none"/>
        </w:rPr>
        <w:t>3</w:t>
      </w:r>
      <w:r>
        <w:rPr>
          <w:rFonts w:hint="eastAsia" w:ascii="宋体" w:hAnsi="宋体" w:cs="宋体"/>
          <w:b/>
          <w:color w:val="auto"/>
          <w:sz w:val="24"/>
          <w:highlight w:val="none"/>
        </w:rPr>
        <w:t>个工作日内提出询问或以书面实名制形式提出质疑</w:t>
      </w:r>
      <w:r>
        <w:rPr>
          <w:rFonts w:hint="eastAsia" w:ascii="宋体" w:hAnsi="宋体" w:cs="宋体"/>
          <w:color w:val="auto"/>
          <w:sz w:val="24"/>
          <w:highlight w:val="none"/>
        </w:rPr>
        <w:t>；未提出询问、质疑或是未在规定期间内提出询问、质疑的，视作投标人接受本项目招标公告及招标文件中的全部内容；投标人不得在招标活动期间及招标结束后针对本项目招标公告及招标文件中的所有内容提出质疑、投诉。</w:t>
      </w:r>
      <w:r>
        <w:rPr>
          <w:rFonts w:hint="eastAsia" w:ascii="宋体" w:hAnsi="宋体" w:cs="宋体"/>
          <w:b/>
          <w:bCs/>
          <w:color w:val="auto"/>
          <w:sz w:val="24"/>
          <w:highlight w:val="none"/>
        </w:rPr>
        <w:t>非书面形式的不作为日后质疑提出的依据。</w:t>
      </w:r>
    </w:p>
    <w:p w14:paraId="7D650285">
      <w:pPr>
        <w:snapToGrid w:val="0"/>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5、投标人应认真审阅招标文件中所有的事项、格式、条款和规范要求等，如果投标人没有按照招标文件要求提交投标文件，或者投标文件没有对招标文件做出实质性响应，将被拒绝参</w:t>
      </w:r>
      <w:r>
        <w:rPr>
          <w:rFonts w:hint="eastAsia" w:ascii="宋体" w:hAnsi="宋体" w:cs="宋体"/>
          <w:color w:val="auto"/>
          <w:sz w:val="24"/>
          <w:highlight w:val="none"/>
        </w:rPr>
        <w:t>与投标。</w:t>
      </w:r>
    </w:p>
    <w:p w14:paraId="03F4A3D7">
      <w:pPr>
        <w:snapToGrid w:val="0"/>
        <w:spacing w:line="360" w:lineRule="auto"/>
        <w:ind w:firstLine="480" w:firstLineChars="200"/>
        <w:outlineLvl w:val="1"/>
        <w:rPr>
          <w:rFonts w:ascii="宋体" w:hAnsi="宋体"/>
          <w:b/>
          <w:color w:val="auto"/>
          <w:sz w:val="24"/>
          <w:highlight w:val="none"/>
        </w:rPr>
      </w:pPr>
      <w:r>
        <w:rPr>
          <w:rFonts w:ascii="宋体" w:hAnsi="宋体"/>
          <w:b/>
          <w:color w:val="auto"/>
          <w:sz w:val="24"/>
          <w:highlight w:val="none"/>
        </w:rPr>
        <w:t>二、招标文件的补充说明、澄清、修改、答疑</w:t>
      </w:r>
    </w:p>
    <w:p w14:paraId="5C47BD44">
      <w:pPr>
        <w:snapToGrid w:val="0"/>
        <w:spacing w:line="360" w:lineRule="auto"/>
        <w:ind w:firstLine="480" w:firstLineChars="200"/>
        <w:rPr>
          <w:rFonts w:ascii="宋体" w:hAnsi="宋体"/>
          <w:color w:val="auto"/>
          <w:kern w:val="0"/>
          <w:sz w:val="24"/>
          <w:highlight w:val="none"/>
        </w:rPr>
      </w:pPr>
      <w:r>
        <w:rPr>
          <w:rFonts w:ascii="宋体" w:hAnsi="宋体"/>
          <w:color w:val="auto"/>
          <w:kern w:val="0"/>
          <w:sz w:val="24"/>
          <w:highlight w:val="none"/>
        </w:rPr>
        <w:t>1、</w:t>
      </w:r>
      <w:r>
        <w:rPr>
          <w:rFonts w:hint="eastAsia" w:ascii="宋体" w:hAnsi="宋体" w:cs="宋体"/>
          <w:color w:val="auto"/>
          <w:sz w:val="24"/>
          <w:highlight w:val="none"/>
        </w:rPr>
        <w:t>采购人有权对发出的招标文件进行必要的补充说明、澄清或修改。</w:t>
      </w:r>
    </w:p>
    <w:p w14:paraId="56A606C0">
      <w:pPr>
        <w:snapToGrid w:val="0"/>
        <w:spacing w:line="360" w:lineRule="auto"/>
        <w:ind w:firstLine="480" w:firstLineChars="200"/>
        <w:rPr>
          <w:rFonts w:ascii="宋体" w:hAnsi="宋体"/>
          <w:color w:val="auto"/>
          <w:kern w:val="0"/>
          <w:sz w:val="24"/>
          <w:highlight w:val="none"/>
        </w:rPr>
      </w:pPr>
      <w:r>
        <w:rPr>
          <w:rFonts w:ascii="宋体" w:hAnsi="宋体"/>
          <w:color w:val="auto"/>
          <w:kern w:val="0"/>
          <w:sz w:val="24"/>
          <w:highlight w:val="none"/>
        </w:rPr>
        <w:t>2、招标文件的澄清、修改、补充等内容均以补充公告的形式发布，且以在南通市</w:t>
      </w:r>
      <w:r>
        <w:rPr>
          <w:rFonts w:hint="eastAsia" w:ascii="宋体" w:hAnsi="宋体"/>
          <w:color w:val="auto"/>
          <w:kern w:val="0"/>
          <w:sz w:val="24"/>
          <w:highlight w:val="none"/>
        </w:rPr>
        <w:t>水利局</w:t>
      </w:r>
      <w:r>
        <w:rPr>
          <w:rFonts w:ascii="宋体" w:hAnsi="宋体"/>
          <w:color w:val="auto"/>
          <w:kern w:val="0"/>
          <w:sz w:val="24"/>
          <w:highlight w:val="none"/>
        </w:rPr>
        <w:t>网站发布的信息为准。</w:t>
      </w:r>
    </w:p>
    <w:p w14:paraId="4C9C9D5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3、采购人对招标文件的补充说明、澄清或修改，将构成招标文件的一部分，对所有投标人具有约束力。</w:t>
      </w:r>
    </w:p>
    <w:p w14:paraId="3B6291B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4、补充说明、澄清或修改的内容可能影响到投标文件编制的，采购人将在投标截止时间15日前，发布补充说明、澄清或修改公告，不足15日的，应当顺延提交投标文件的截止时间。</w:t>
      </w:r>
    </w:p>
    <w:p w14:paraId="6AD2AB8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5、除非采购人以书面的形式对招标文件作出澄清、修改及补充，投标人对涉及招标文件的任何推论、理解和结论所造成的结果，均由投标人自负。</w:t>
      </w:r>
    </w:p>
    <w:p w14:paraId="3FE669A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6、采购人视情组织答疑会。如有产生答疑且对招标文件内容有修改，采购人将按照本须知有关规定，以补充通知（公告）的方式发出。</w:t>
      </w:r>
    </w:p>
    <w:p w14:paraId="074D6BBD">
      <w:pPr>
        <w:snapToGrid w:val="0"/>
        <w:spacing w:line="360" w:lineRule="auto"/>
        <w:ind w:firstLine="480"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三、投标项目涉及到的现场勘查</w:t>
      </w:r>
    </w:p>
    <w:p w14:paraId="11C2FAD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招标文件所提供的项目相关数据仅做参考，根据自身需要，投标人可在投标文件递交之日前对有关现场和周围环境进行勘查，以获取编制投标文件和签署合同所需的信息。勘查现场所发生的费用由投标人自己承担。</w:t>
      </w:r>
    </w:p>
    <w:p w14:paraId="174B315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2、采购人向投标人提供的有关现场的资料和数据，是采购人现有的并认为能使投标人可利用的资料。采购人对投标人由此而做出的推论、理解和结论概不负责。</w:t>
      </w:r>
    </w:p>
    <w:p w14:paraId="6921A0A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人应认真踏勘现场。在现场勘查时，熟悉现场及周围交通道路等情况，以获得一切可能影响其投标的直接资料。投标人投标成交后，不得以不完全了解现场情况为理由而向采购人提出任何索赔的要求，对此采购人不承担任何责任并将不作任何答复与考虑。</w:t>
      </w:r>
    </w:p>
    <w:p w14:paraId="43336D2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4、投标人不得因勘查现场使采购人承担有关的责任和蒙受损失。投标人应承担勘查现场的责任和风险。</w:t>
      </w:r>
    </w:p>
    <w:p w14:paraId="3578F44A">
      <w:pPr>
        <w:numPr>
          <w:ilvl w:val="0"/>
          <w:numId w:val="7"/>
        </w:numPr>
        <w:snapToGrid w:val="0"/>
        <w:spacing w:line="360" w:lineRule="auto"/>
        <w:outlineLvl w:val="1"/>
        <w:rPr>
          <w:rFonts w:ascii="宋体" w:hAnsi="宋体" w:cs="宋体"/>
          <w:b/>
          <w:color w:val="auto"/>
          <w:sz w:val="24"/>
          <w:highlight w:val="none"/>
        </w:rPr>
      </w:pPr>
      <w:r>
        <w:rPr>
          <w:rFonts w:hint="eastAsia" w:ascii="宋体" w:hAnsi="宋体" w:cs="宋体"/>
          <w:b/>
          <w:color w:val="auto"/>
          <w:sz w:val="24"/>
          <w:highlight w:val="none"/>
        </w:rPr>
        <w:t>投标文件的组成及装订</w:t>
      </w:r>
    </w:p>
    <w:p w14:paraId="6218168F">
      <w:pPr>
        <w:snapToGrid w:val="0"/>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1、投标文件由：①资格审查文件、②</w:t>
      </w:r>
      <w:r>
        <w:rPr>
          <w:rFonts w:hint="eastAsia" w:ascii="宋体" w:hAnsi="宋体" w:cs="宋体"/>
          <w:color w:val="auto"/>
          <w:sz w:val="24"/>
          <w:highlight w:val="none"/>
          <w:lang w:eastAsia="zh-CN"/>
        </w:rPr>
        <w:t>技术标</w:t>
      </w:r>
      <w:r>
        <w:rPr>
          <w:rFonts w:hint="eastAsia" w:ascii="宋体" w:hAnsi="宋体" w:cs="宋体"/>
          <w:color w:val="auto"/>
          <w:sz w:val="24"/>
          <w:highlight w:val="none"/>
        </w:rPr>
        <w:t>、③</w:t>
      </w:r>
      <w:r>
        <w:rPr>
          <w:rFonts w:hint="eastAsia" w:ascii="宋体" w:hAnsi="宋体" w:cs="宋体"/>
          <w:color w:val="auto"/>
          <w:sz w:val="24"/>
          <w:highlight w:val="none"/>
          <w:lang w:eastAsia="zh-CN"/>
        </w:rPr>
        <w:t>商务标</w:t>
      </w:r>
      <w:r>
        <w:rPr>
          <w:rFonts w:hint="eastAsia" w:ascii="宋体" w:hAnsi="宋体" w:cs="宋体"/>
          <w:color w:val="auto"/>
          <w:sz w:val="24"/>
          <w:highlight w:val="none"/>
        </w:rPr>
        <w:t>共三部分组成。</w:t>
      </w:r>
    </w:p>
    <w:p w14:paraId="67B6C1E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2、投标人</w:t>
      </w:r>
      <w:r>
        <w:rPr>
          <w:rFonts w:hint="eastAsia" w:ascii="宋体" w:hAnsi="宋体"/>
          <w:color w:val="auto"/>
          <w:sz w:val="24"/>
          <w:highlight w:val="none"/>
        </w:rPr>
        <w:t>按招标文件要求编写投标文</w:t>
      </w:r>
      <w:r>
        <w:rPr>
          <w:rFonts w:hint="eastAsia" w:ascii="宋体" w:hAnsi="宋体" w:cs="宋体"/>
          <w:color w:val="auto"/>
          <w:sz w:val="24"/>
          <w:highlight w:val="none"/>
        </w:rPr>
        <w:t>件，并牢固装订成册。投标文件均需采用A4纸（图纸等除外），投标文件不得行间插字、涂改、增删，如修改错漏处，须经签署投标文件的投标人法定代表人或其委托的代理人（以下称被授权人）签字（或盖章）并加盖公章。</w:t>
      </w:r>
    </w:p>
    <w:p w14:paraId="1064182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3、投标文件的“资格审查文件”、“</w:t>
      </w:r>
      <w:r>
        <w:rPr>
          <w:rFonts w:hint="eastAsia" w:ascii="宋体" w:hAnsi="宋体" w:cs="宋体"/>
          <w:color w:val="auto"/>
          <w:sz w:val="24"/>
          <w:highlight w:val="none"/>
          <w:lang w:eastAsia="zh-CN"/>
        </w:rPr>
        <w:t>技术标</w:t>
      </w:r>
      <w:r>
        <w:rPr>
          <w:rFonts w:hint="eastAsia" w:ascii="宋体" w:hAnsi="宋体" w:cs="宋体"/>
          <w:color w:val="auto"/>
          <w:sz w:val="24"/>
          <w:highlight w:val="none"/>
        </w:rPr>
        <w:t>”、“</w:t>
      </w:r>
      <w:r>
        <w:rPr>
          <w:rFonts w:hint="eastAsia" w:ascii="宋体" w:hAnsi="宋体" w:cs="宋体"/>
          <w:color w:val="auto"/>
          <w:sz w:val="24"/>
          <w:highlight w:val="none"/>
          <w:lang w:eastAsia="zh-CN"/>
        </w:rPr>
        <w:t>商务标</w:t>
      </w:r>
      <w:r>
        <w:rPr>
          <w:rFonts w:hint="eastAsia" w:ascii="宋体" w:hAnsi="宋体" w:cs="宋体"/>
          <w:color w:val="auto"/>
          <w:sz w:val="24"/>
          <w:highlight w:val="none"/>
        </w:rPr>
        <w:t>”各自装订成册。特别提示：“资格审查文件”和“</w:t>
      </w:r>
      <w:r>
        <w:rPr>
          <w:rFonts w:hint="eastAsia" w:ascii="宋体" w:hAnsi="宋体" w:cs="宋体"/>
          <w:color w:val="auto"/>
          <w:sz w:val="24"/>
          <w:highlight w:val="none"/>
          <w:lang w:eastAsia="zh-CN"/>
        </w:rPr>
        <w:t>技术标</w:t>
      </w:r>
      <w:r>
        <w:rPr>
          <w:rFonts w:hint="eastAsia" w:ascii="宋体" w:hAnsi="宋体" w:cs="宋体"/>
          <w:color w:val="auto"/>
          <w:sz w:val="24"/>
          <w:highlight w:val="none"/>
        </w:rPr>
        <w:t>”中不得出现价格。</w:t>
      </w:r>
    </w:p>
    <w:p w14:paraId="37BC19E1">
      <w:pPr>
        <w:snapToGrid w:val="0"/>
        <w:spacing w:line="360" w:lineRule="auto"/>
        <w:ind w:firstLine="480"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五、投标文件的份数、签署</w:t>
      </w:r>
    </w:p>
    <w:p w14:paraId="72AF645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1、投标人应准备</w:t>
      </w:r>
      <w:r>
        <w:rPr>
          <w:rFonts w:hint="eastAsia" w:ascii="宋体" w:hAnsi="宋体" w:cs="宋体"/>
          <w:color w:val="auto"/>
          <w:sz w:val="24"/>
          <w:highlight w:val="none"/>
          <w:u w:val="single"/>
        </w:rPr>
        <w:t xml:space="preserve"> 伍 </w:t>
      </w:r>
      <w:r>
        <w:rPr>
          <w:rFonts w:hint="eastAsia" w:ascii="宋体" w:hAnsi="宋体" w:cs="宋体"/>
          <w:color w:val="auto"/>
          <w:sz w:val="24"/>
          <w:highlight w:val="none"/>
        </w:rPr>
        <w:t>份完整的投标文件，其中正本</w:t>
      </w:r>
      <w:r>
        <w:rPr>
          <w:rFonts w:hint="eastAsia" w:ascii="宋体" w:hAnsi="宋体" w:cs="宋体"/>
          <w:color w:val="auto"/>
          <w:sz w:val="24"/>
          <w:highlight w:val="none"/>
          <w:u w:val="single"/>
        </w:rPr>
        <w:t xml:space="preserve"> 壹 </w:t>
      </w:r>
      <w:r>
        <w:rPr>
          <w:rFonts w:hint="eastAsia" w:ascii="宋体" w:hAnsi="宋体" w:cs="宋体"/>
          <w:color w:val="auto"/>
          <w:sz w:val="24"/>
          <w:highlight w:val="none"/>
        </w:rPr>
        <w:t>份，副本</w:t>
      </w:r>
      <w:r>
        <w:rPr>
          <w:rFonts w:hint="eastAsia" w:ascii="宋体" w:hAnsi="宋体" w:cs="宋体"/>
          <w:color w:val="auto"/>
          <w:sz w:val="24"/>
          <w:highlight w:val="none"/>
          <w:u w:val="single"/>
        </w:rPr>
        <w:t xml:space="preserve"> 肆 </w:t>
      </w:r>
      <w:r>
        <w:rPr>
          <w:rFonts w:hint="eastAsia" w:ascii="宋体" w:hAnsi="宋体" w:cs="宋体"/>
          <w:color w:val="auto"/>
          <w:sz w:val="24"/>
          <w:highlight w:val="none"/>
        </w:rPr>
        <w:t>份，并标明“正本”或“副本”字样，若有差异，概以“正本”为准。</w:t>
      </w:r>
    </w:p>
    <w:p w14:paraId="1FF7C43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2、投标文件分三册密封。第一册为“资格审查文件”，第二册为 “</w:t>
      </w:r>
      <w:r>
        <w:rPr>
          <w:rFonts w:hint="eastAsia" w:ascii="宋体" w:hAnsi="宋体" w:cs="宋体"/>
          <w:color w:val="auto"/>
          <w:sz w:val="24"/>
          <w:highlight w:val="none"/>
          <w:lang w:eastAsia="zh-CN"/>
        </w:rPr>
        <w:t>技术标</w:t>
      </w:r>
      <w:r>
        <w:rPr>
          <w:rFonts w:hint="eastAsia" w:ascii="宋体" w:hAnsi="宋体" w:cs="宋体"/>
          <w:color w:val="auto"/>
          <w:sz w:val="24"/>
          <w:highlight w:val="none"/>
        </w:rPr>
        <w:t>”，第三册为 “</w:t>
      </w:r>
      <w:r>
        <w:rPr>
          <w:rFonts w:hint="eastAsia" w:ascii="宋体" w:hAnsi="宋体" w:cs="宋体"/>
          <w:color w:val="auto"/>
          <w:sz w:val="24"/>
          <w:highlight w:val="none"/>
          <w:lang w:eastAsia="zh-CN"/>
        </w:rPr>
        <w:t>商务标</w:t>
      </w:r>
      <w:r>
        <w:rPr>
          <w:rFonts w:hint="eastAsia" w:ascii="宋体" w:hAnsi="宋体" w:cs="宋体"/>
          <w:color w:val="auto"/>
          <w:sz w:val="24"/>
          <w:highlight w:val="none"/>
        </w:rPr>
        <w:t>”，投标文件的第一册、第二册、第三册应分别密封，并在封袋上标明“资格审查文件”、“</w:t>
      </w:r>
      <w:r>
        <w:rPr>
          <w:rFonts w:hint="eastAsia" w:ascii="宋体" w:hAnsi="宋体" w:cs="宋体"/>
          <w:color w:val="auto"/>
          <w:sz w:val="24"/>
          <w:highlight w:val="none"/>
          <w:lang w:eastAsia="zh-CN"/>
        </w:rPr>
        <w:t>技术标</w:t>
      </w:r>
      <w:r>
        <w:rPr>
          <w:rFonts w:hint="eastAsia" w:ascii="宋体" w:hAnsi="宋体" w:cs="宋体"/>
          <w:color w:val="auto"/>
          <w:sz w:val="24"/>
          <w:highlight w:val="none"/>
        </w:rPr>
        <w:t>”、“</w:t>
      </w:r>
      <w:r>
        <w:rPr>
          <w:rFonts w:hint="eastAsia" w:ascii="宋体" w:hAnsi="宋体" w:cs="宋体"/>
          <w:color w:val="auto"/>
          <w:sz w:val="24"/>
          <w:highlight w:val="none"/>
          <w:lang w:eastAsia="zh-CN"/>
        </w:rPr>
        <w:t>商务标</w:t>
      </w:r>
      <w:r>
        <w:rPr>
          <w:rFonts w:hint="eastAsia" w:ascii="宋体" w:hAnsi="宋体" w:cs="宋体"/>
          <w:color w:val="auto"/>
          <w:sz w:val="24"/>
          <w:highlight w:val="none"/>
        </w:rPr>
        <w:t>”。</w:t>
      </w:r>
    </w:p>
    <w:p w14:paraId="2A2E3B47">
      <w:pPr>
        <w:snapToGrid w:val="0"/>
        <w:spacing w:line="360" w:lineRule="auto"/>
        <w:ind w:firstLine="470" w:firstLineChars="196"/>
        <w:outlineLvl w:val="1"/>
        <w:rPr>
          <w:rFonts w:ascii="宋体" w:hAnsi="宋体" w:cs="宋体"/>
          <w:color w:val="auto"/>
          <w:sz w:val="24"/>
          <w:highlight w:val="none"/>
        </w:rPr>
      </w:pPr>
      <w:r>
        <w:rPr>
          <w:rFonts w:hint="eastAsia" w:ascii="宋体" w:hAnsi="宋体" w:cs="宋体"/>
          <w:color w:val="auto"/>
          <w:sz w:val="24"/>
          <w:highlight w:val="none"/>
        </w:rPr>
        <w:t>3、投标人可将投标文件正副本统一密封或分别密封，如正本和副本分别密封的，应在封袋上标明正、副本字样。</w:t>
      </w:r>
    </w:p>
    <w:p w14:paraId="276C30FA">
      <w:pPr>
        <w:snapToGrid w:val="0"/>
        <w:spacing w:line="360" w:lineRule="auto"/>
        <w:ind w:firstLine="470" w:firstLineChars="196"/>
        <w:outlineLvl w:val="1"/>
        <w:rPr>
          <w:rFonts w:ascii="宋体" w:hAnsi="宋体" w:cs="宋体"/>
          <w:color w:val="auto"/>
          <w:sz w:val="24"/>
          <w:highlight w:val="none"/>
        </w:rPr>
      </w:pPr>
      <w:r>
        <w:rPr>
          <w:rFonts w:hint="eastAsia" w:ascii="宋体" w:hAnsi="宋体" w:cs="宋体"/>
          <w:color w:val="auto"/>
          <w:sz w:val="24"/>
          <w:highlight w:val="none"/>
        </w:rPr>
        <w:t>4、投标文件正本须按招标文件要求由法定代表人或被授权人签字或盖章并加盖投标人印章。副本可复印，但须加盖投标人印章。</w:t>
      </w:r>
    </w:p>
    <w:p w14:paraId="44311DB5">
      <w:pPr>
        <w:snapToGrid w:val="0"/>
        <w:spacing w:line="360" w:lineRule="auto"/>
        <w:ind w:firstLine="470" w:firstLineChars="196"/>
        <w:outlineLvl w:val="1"/>
        <w:rPr>
          <w:rFonts w:ascii="宋体" w:hAnsi="宋体" w:cs="宋体"/>
          <w:color w:val="auto"/>
          <w:sz w:val="24"/>
          <w:highlight w:val="none"/>
        </w:rPr>
      </w:pPr>
      <w:r>
        <w:rPr>
          <w:rFonts w:hint="eastAsia" w:ascii="宋体" w:hAnsi="宋体" w:cs="宋体"/>
          <w:color w:val="auto"/>
          <w:sz w:val="24"/>
          <w:highlight w:val="none"/>
        </w:rPr>
        <w:t>5、开标程序顺利进行后，所有投标文件都将作为档案保存，不论成交与否，代理机构均不退回（未拆封的除外）。</w:t>
      </w:r>
    </w:p>
    <w:p w14:paraId="210B2F88">
      <w:pPr>
        <w:snapToGrid w:val="0"/>
        <w:spacing w:line="360" w:lineRule="auto"/>
        <w:ind w:firstLine="470" w:firstLineChars="196"/>
        <w:outlineLvl w:val="1"/>
        <w:rPr>
          <w:rFonts w:ascii="宋体" w:hAnsi="宋体" w:cs="宋体"/>
          <w:b/>
          <w:bCs/>
          <w:color w:val="auto"/>
          <w:sz w:val="24"/>
          <w:highlight w:val="none"/>
        </w:rPr>
      </w:pPr>
      <w:r>
        <w:rPr>
          <w:rFonts w:hint="eastAsia" w:ascii="宋体" w:hAnsi="宋体" w:cs="宋体"/>
          <w:b/>
          <w:bCs/>
          <w:color w:val="auto"/>
          <w:sz w:val="24"/>
          <w:highlight w:val="none"/>
        </w:rPr>
        <w:t>六、投标文件的密封及标记</w:t>
      </w:r>
    </w:p>
    <w:p w14:paraId="0FD184AF">
      <w:pPr>
        <w:snapToGrid w:val="0"/>
        <w:spacing w:line="360" w:lineRule="auto"/>
        <w:ind w:firstLine="470" w:firstLineChars="196"/>
        <w:outlineLvl w:val="1"/>
        <w:rPr>
          <w:rFonts w:ascii="宋体" w:hAnsi="宋体"/>
          <w:color w:val="auto"/>
          <w:sz w:val="24"/>
          <w:highlight w:val="none"/>
        </w:rPr>
      </w:pPr>
      <w:r>
        <w:rPr>
          <w:rFonts w:hint="eastAsia" w:ascii="宋体" w:hAnsi="宋体"/>
          <w:b/>
          <w:color w:val="auto"/>
          <w:sz w:val="24"/>
          <w:highlight w:val="none"/>
        </w:rPr>
        <w:t>密封后，应在每一密封包的投标文件上明确标注投标项目名称、投标文件各自对应的名称、</w:t>
      </w:r>
      <w:r>
        <w:rPr>
          <w:rFonts w:hint="eastAsia" w:ascii="宋体" w:hAnsi="宋体" w:cs="宋体"/>
          <w:b/>
          <w:color w:val="auto"/>
          <w:sz w:val="24"/>
          <w:highlight w:val="none"/>
        </w:rPr>
        <w:t>投标人名称</w:t>
      </w:r>
      <w:r>
        <w:rPr>
          <w:rFonts w:hint="eastAsia" w:ascii="宋体" w:hAnsi="宋体" w:cs="宋体"/>
          <w:color w:val="auto"/>
          <w:sz w:val="24"/>
          <w:highlight w:val="none"/>
        </w:rPr>
        <w:t>、</w:t>
      </w:r>
      <w:r>
        <w:rPr>
          <w:rFonts w:hint="eastAsia" w:ascii="宋体" w:hAnsi="宋体"/>
          <w:b/>
          <w:bCs/>
          <w:color w:val="auto"/>
          <w:sz w:val="24"/>
          <w:highlight w:val="none"/>
        </w:rPr>
        <w:t>同时加盖投标人公章</w:t>
      </w:r>
      <w:r>
        <w:rPr>
          <w:rFonts w:hint="eastAsia" w:ascii="宋体" w:hAnsi="宋体"/>
          <w:color w:val="auto"/>
          <w:sz w:val="24"/>
          <w:highlight w:val="none"/>
        </w:rPr>
        <w:t>。</w:t>
      </w:r>
    </w:p>
    <w:p w14:paraId="75BC38E9">
      <w:pPr>
        <w:snapToGrid w:val="0"/>
        <w:spacing w:line="360" w:lineRule="auto"/>
        <w:ind w:firstLine="470" w:firstLineChars="196"/>
        <w:outlineLvl w:val="1"/>
        <w:rPr>
          <w:rFonts w:ascii="宋体" w:hAnsi="宋体"/>
          <w:color w:val="auto"/>
          <w:sz w:val="24"/>
          <w:highlight w:val="none"/>
        </w:rPr>
      </w:pPr>
      <w:r>
        <w:rPr>
          <w:rFonts w:hint="eastAsia" w:ascii="宋体" w:hAnsi="宋体" w:cs="宋体"/>
          <w:b/>
          <w:bCs/>
          <w:color w:val="auto"/>
          <w:sz w:val="24"/>
          <w:highlight w:val="none"/>
        </w:rPr>
        <w:t>七、</w:t>
      </w:r>
      <w:r>
        <w:rPr>
          <w:rFonts w:hint="eastAsia" w:ascii="宋体" w:hAnsi="宋体"/>
          <w:b/>
          <w:color w:val="auto"/>
          <w:sz w:val="24"/>
          <w:highlight w:val="none"/>
        </w:rPr>
        <w:t>投标文件的有效期</w:t>
      </w:r>
    </w:p>
    <w:p w14:paraId="1B94602D">
      <w:pPr>
        <w:snapToGrid w:val="0"/>
        <w:spacing w:line="360" w:lineRule="auto"/>
        <w:ind w:firstLine="470" w:firstLineChars="196"/>
        <w:outlineLvl w:val="1"/>
        <w:rPr>
          <w:rFonts w:ascii="宋体" w:hAnsi="宋体"/>
          <w:color w:val="auto"/>
          <w:sz w:val="24"/>
          <w:highlight w:val="none"/>
        </w:rPr>
      </w:pPr>
      <w:r>
        <w:rPr>
          <w:rFonts w:hint="eastAsia" w:ascii="宋体" w:hAnsi="宋体"/>
          <w:color w:val="auto"/>
          <w:sz w:val="24"/>
          <w:highlight w:val="none"/>
        </w:rPr>
        <w:t>1、从投标文件接收截止之日算起，90个“日历天”内投标书应保持有效。有效期短于这个规定期限的，投标将被拒绝。</w:t>
      </w:r>
    </w:p>
    <w:p w14:paraId="08F558E4">
      <w:pPr>
        <w:snapToGrid w:val="0"/>
        <w:spacing w:line="360" w:lineRule="auto"/>
        <w:ind w:firstLine="470" w:firstLineChars="196"/>
        <w:outlineLvl w:val="1"/>
        <w:rPr>
          <w:rFonts w:ascii="宋体" w:hAnsi="宋体"/>
          <w:color w:val="auto"/>
          <w:sz w:val="24"/>
          <w:highlight w:val="none"/>
        </w:rPr>
      </w:pPr>
      <w:r>
        <w:rPr>
          <w:rFonts w:hint="eastAsia" w:ascii="宋体" w:hAnsi="宋体"/>
          <w:color w:val="auto"/>
          <w:sz w:val="24"/>
          <w:highlight w:val="none"/>
        </w:rPr>
        <w:t>2、在特殊情况下，采购人可与投标人协商延长投标书的有效期。这种要求和答复都应以书面、传真或电报的形式进行。同意延长有效期的投标人不能修改投标文件。拒绝接受延期要求的投标人的投标书将被拒绝。</w:t>
      </w:r>
    </w:p>
    <w:p w14:paraId="7B49000C">
      <w:pPr>
        <w:snapToGrid w:val="0"/>
        <w:spacing w:line="360" w:lineRule="auto"/>
        <w:ind w:firstLine="494" w:firstLineChars="206"/>
        <w:outlineLvl w:val="1"/>
        <w:rPr>
          <w:rFonts w:ascii="宋体" w:hAnsi="宋体" w:cs="宋体"/>
          <w:b/>
          <w:bCs/>
          <w:color w:val="auto"/>
          <w:sz w:val="24"/>
          <w:highlight w:val="none"/>
        </w:rPr>
      </w:pPr>
      <w:r>
        <w:rPr>
          <w:rFonts w:hint="eastAsia" w:ascii="宋体" w:hAnsi="宋体" w:cs="宋体"/>
          <w:b/>
          <w:bCs/>
          <w:color w:val="auto"/>
          <w:sz w:val="24"/>
          <w:highlight w:val="none"/>
        </w:rPr>
        <w:t>八、投标报价</w:t>
      </w:r>
    </w:p>
    <w:p w14:paraId="13FD5C4E">
      <w:pPr>
        <w:snapToGrid w:val="0"/>
        <w:spacing w:line="360" w:lineRule="auto"/>
        <w:ind w:firstLine="470" w:firstLineChars="196"/>
        <w:outlineLvl w:val="1"/>
        <w:rPr>
          <w:rFonts w:ascii="宋体" w:hAnsi="宋体"/>
          <w:color w:val="auto"/>
          <w:sz w:val="24"/>
          <w:highlight w:val="none"/>
        </w:rPr>
      </w:pPr>
      <w:r>
        <w:rPr>
          <w:rFonts w:hint="eastAsia" w:ascii="宋体" w:hAnsi="宋体"/>
          <w:color w:val="auto"/>
          <w:sz w:val="24"/>
          <w:highlight w:val="none"/>
        </w:rPr>
        <w:t>1、本项目不接受任何有选择的报价。</w:t>
      </w:r>
    </w:p>
    <w:p w14:paraId="61D27961">
      <w:pPr>
        <w:snapToGrid w:val="0"/>
        <w:spacing w:line="360" w:lineRule="auto"/>
        <w:ind w:firstLine="470" w:firstLineChars="196"/>
        <w:outlineLvl w:val="1"/>
        <w:rPr>
          <w:rFonts w:ascii="宋体" w:hAnsi="宋体"/>
          <w:color w:val="auto"/>
          <w:sz w:val="24"/>
          <w:highlight w:val="none"/>
        </w:rPr>
      </w:pPr>
      <w:r>
        <w:rPr>
          <w:rFonts w:hint="eastAsia" w:ascii="宋体" w:hAnsi="宋体"/>
          <w:color w:val="auto"/>
          <w:sz w:val="24"/>
          <w:highlight w:val="none"/>
        </w:rPr>
        <w:t>2、投标报价均以人民币为报价的币种。</w:t>
      </w:r>
    </w:p>
    <w:p w14:paraId="64CC5795">
      <w:pPr>
        <w:snapToGrid w:val="0"/>
        <w:spacing w:line="360" w:lineRule="auto"/>
        <w:ind w:firstLine="470" w:firstLineChars="196"/>
        <w:outlineLvl w:val="1"/>
        <w:rPr>
          <w:rFonts w:ascii="宋体" w:hAnsi="宋体"/>
          <w:color w:val="auto"/>
          <w:sz w:val="24"/>
          <w:highlight w:val="none"/>
        </w:rPr>
      </w:pPr>
      <w:r>
        <w:rPr>
          <w:rFonts w:hint="eastAsia" w:ascii="宋体" w:hAnsi="宋体"/>
          <w:color w:val="auto"/>
          <w:sz w:val="24"/>
          <w:highlight w:val="none"/>
        </w:rPr>
        <w:t>3、报价表必须加盖投标人公章且必须经法定代表人或被授权人签字或盖章。</w:t>
      </w:r>
    </w:p>
    <w:p w14:paraId="5ACBDFC8">
      <w:pPr>
        <w:snapToGrid w:val="0"/>
        <w:spacing w:line="360" w:lineRule="auto"/>
        <w:ind w:firstLine="470" w:firstLineChars="196"/>
        <w:rPr>
          <w:rFonts w:ascii="宋体" w:hAnsi="宋体"/>
          <w:color w:val="auto"/>
          <w:sz w:val="24"/>
          <w:highlight w:val="none"/>
        </w:rPr>
      </w:pPr>
      <w:r>
        <w:rPr>
          <w:rFonts w:ascii="宋体" w:hAnsi="宋体"/>
          <w:color w:val="auto"/>
          <w:sz w:val="24"/>
          <w:highlight w:val="none"/>
        </w:rPr>
        <w:t>报价出现前后不一致的，按照下列规定修正：</w:t>
      </w:r>
    </w:p>
    <w:p w14:paraId="3BCB0F51">
      <w:pPr>
        <w:snapToGrid w:val="0"/>
        <w:spacing w:line="360" w:lineRule="auto"/>
        <w:ind w:firstLine="470" w:firstLineChars="196"/>
        <w:rPr>
          <w:rFonts w:ascii="宋体" w:hAnsi="宋体"/>
          <w:color w:val="auto"/>
          <w:sz w:val="24"/>
          <w:highlight w:val="none"/>
        </w:rPr>
      </w:pPr>
      <w:r>
        <w:rPr>
          <w:rFonts w:ascii="宋体" w:hAnsi="宋体"/>
          <w:color w:val="auto"/>
          <w:sz w:val="24"/>
          <w:highlight w:val="none"/>
        </w:rPr>
        <w:t>（1）投标文件中开标一览表（</w:t>
      </w:r>
      <w:r>
        <w:rPr>
          <w:rFonts w:hint="eastAsia" w:ascii="宋体" w:hAnsi="宋体"/>
          <w:color w:val="auto"/>
          <w:sz w:val="24"/>
          <w:highlight w:val="none"/>
        </w:rPr>
        <w:t>报价表</w:t>
      </w:r>
      <w:r>
        <w:rPr>
          <w:rFonts w:ascii="宋体" w:hAnsi="宋体"/>
          <w:color w:val="auto"/>
          <w:sz w:val="24"/>
          <w:highlight w:val="none"/>
        </w:rPr>
        <w:t>）内容与投标文件中相应内容不一致的，以开标一览表（</w:t>
      </w:r>
      <w:r>
        <w:rPr>
          <w:rFonts w:hint="eastAsia" w:ascii="宋体" w:hAnsi="宋体"/>
          <w:color w:val="auto"/>
          <w:sz w:val="24"/>
          <w:highlight w:val="none"/>
        </w:rPr>
        <w:t>报价表</w:t>
      </w:r>
      <w:r>
        <w:rPr>
          <w:rFonts w:ascii="宋体" w:hAnsi="宋体"/>
          <w:color w:val="auto"/>
          <w:sz w:val="24"/>
          <w:highlight w:val="none"/>
        </w:rPr>
        <w:t>）为准；</w:t>
      </w:r>
    </w:p>
    <w:p w14:paraId="4DD5FFAB">
      <w:pPr>
        <w:snapToGrid w:val="0"/>
        <w:spacing w:line="360" w:lineRule="auto"/>
        <w:ind w:firstLine="470" w:firstLineChars="196"/>
        <w:rPr>
          <w:rFonts w:ascii="宋体" w:hAnsi="宋体"/>
          <w:color w:val="auto"/>
          <w:sz w:val="24"/>
          <w:highlight w:val="none"/>
        </w:rPr>
      </w:pPr>
      <w:r>
        <w:rPr>
          <w:rFonts w:ascii="宋体" w:hAnsi="宋体"/>
          <w:color w:val="auto"/>
          <w:sz w:val="24"/>
          <w:highlight w:val="none"/>
        </w:rPr>
        <w:t>（2）大写金额和小写金额不一致的，以大写金额为准；</w:t>
      </w:r>
    </w:p>
    <w:p w14:paraId="2F930518">
      <w:pPr>
        <w:snapToGrid w:val="0"/>
        <w:spacing w:line="360" w:lineRule="auto"/>
        <w:ind w:firstLine="470" w:firstLineChars="196"/>
        <w:rPr>
          <w:rFonts w:ascii="宋体" w:hAnsi="宋体"/>
          <w:color w:val="auto"/>
          <w:sz w:val="24"/>
          <w:highlight w:val="none"/>
        </w:rPr>
      </w:pPr>
      <w:r>
        <w:rPr>
          <w:rFonts w:ascii="宋体" w:hAnsi="宋体"/>
          <w:color w:val="auto"/>
          <w:sz w:val="24"/>
          <w:highlight w:val="none"/>
        </w:rPr>
        <w:t>（3）单价金额小数点或者百分比有明显错位的，以开标一览表的总价为准，并修改单价；</w:t>
      </w:r>
    </w:p>
    <w:p w14:paraId="4A9F0693">
      <w:pPr>
        <w:snapToGrid w:val="0"/>
        <w:spacing w:line="360" w:lineRule="auto"/>
        <w:ind w:firstLine="470" w:firstLineChars="196"/>
        <w:rPr>
          <w:rFonts w:ascii="宋体" w:hAnsi="宋体"/>
          <w:color w:val="auto"/>
          <w:sz w:val="24"/>
          <w:highlight w:val="none"/>
        </w:rPr>
      </w:pPr>
      <w:r>
        <w:rPr>
          <w:rFonts w:ascii="宋体" w:hAnsi="宋体"/>
          <w:color w:val="auto"/>
          <w:sz w:val="24"/>
          <w:highlight w:val="none"/>
        </w:rPr>
        <w:t>（4）总价金额与按单价汇总金额不一致的，以单价金额计算结果为准</w:t>
      </w:r>
      <w:r>
        <w:rPr>
          <w:rFonts w:hint="eastAsia" w:ascii="宋体" w:hAnsi="宋体"/>
          <w:color w:val="auto"/>
          <w:sz w:val="24"/>
          <w:highlight w:val="none"/>
        </w:rPr>
        <w:t>。</w:t>
      </w:r>
    </w:p>
    <w:p w14:paraId="56F74B87">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同时出现两种以上不一致的，按照前款规定的顺序修正。修正后的报价应当由投标人的法定代表人或其授权的代表签字确认后产生约束力，投标人不确认的，其投标无效。</w:t>
      </w:r>
    </w:p>
    <w:p w14:paraId="423A959F">
      <w:pPr>
        <w:snapToGrid w:val="0"/>
        <w:spacing w:line="360" w:lineRule="auto"/>
        <w:ind w:firstLine="470" w:firstLineChars="196"/>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投标报价采用固定总价报价，报价应包含完成本项目工作所需的一切费用，包含但不限于完成该项工作所需的人工、材料、专用设备及工具、通讯和车辆通行费、人员食宿费、工伤及人身意外伤害等保险、办公费、培训、劳保、维护等工作所发生的全部费用以及利润、税金和政策性文件规定及合同包含的所有风险、责任等各项应有费用，即响应本项目的各项应有费用。</w:t>
      </w:r>
    </w:p>
    <w:p w14:paraId="4E340CFF">
      <w:pPr>
        <w:snapToGrid w:val="0"/>
        <w:spacing w:line="360" w:lineRule="auto"/>
        <w:ind w:firstLine="470" w:firstLineChars="196"/>
        <w:rPr>
          <w:rFonts w:hint="eastAsia"/>
          <w:b w:val="0"/>
          <w:bCs w:val="0"/>
          <w:kern w:val="0"/>
          <w:sz w:val="24"/>
          <w:highlight w:val="none"/>
        </w:rPr>
      </w:pPr>
      <w:r>
        <w:rPr>
          <w:rFonts w:hint="eastAsia" w:ascii="宋体" w:hAnsi="宋体"/>
          <w:color w:val="auto"/>
          <w:sz w:val="24"/>
          <w:highlight w:val="none"/>
        </w:rPr>
        <w:t>在检查维保或发生故障进行响应后，如需要更换设备的，单项设备</w:t>
      </w:r>
      <w:r>
        <w:rPr>
          <w:rFonts w:hint="eastAsia" w:ascii="宋体" w:hAnsi="宋体"/>
          <w:color w:val="auto"/>
          <w:sz w:val="24"/>
          <w:highlight w:val="none"/>
          <w:lang w:val="en-US" w:eastAsia="zh-CN"/>
        </w:rPr>
        <w:t>10</w:t>
      </w:r>
      <w:r>
        <w:rPr>
          <w:rFonts w:hint="eastAsia" w:ascii="宋体" w:hAnsi="宋体"/>
          <w:color w:val="auto"/>
          <w:sz w:val="24"/>
          <w:highlight w:val="none"/>
        </w:rPr>
        <w:t>00元以内的由</w:t>
      </w:r>
      <w:r>
        <w:rPr>
          <w:rFonts w:hint="eastAsia" w:ascii="宋体" w:hAnsi="宋体"/>
          <w:color w:val="auto"/>
          <w:sz w:val="24"/>
          <w:highlight w:val="none"/>
          <w:lang w:val="en-US" w:eastAsia="zh-CN"/>
        </w:rPr>
        <w:t>中标人</w:t>
      </w:r>
      <w:r>
        <w:rPr>
          <w:rFonts w:hint="eastAsia" w:ascii="宋体" w:hAnsi="宋体"/>
          <w:color w:val="auto"/>
          <w:sz w:val="24"/>
          <w:highlight w:val="none"/>
        </w:rPr>
        <w:t>承担，超过</w:t>
      </w:r>
      <w:r>
        <w:rPr>
          <w:rFonts w:hint="eastAsia" w:ascii="宋体" w:hAnsi="宋体"/>
          <w:color w:val="auto"/>
          <w:sz w:val="24"/>
          <w:highlight w:val="none"/>
          <w:lang w:val="en-US" w:eastAsia="zh-CN"/>
        </w:rPr>
        <w:t>10</w:t>
      </w:r>
      <w:r>
        <w:rPr>
          <w:rFonts w:hint="eastAsia" w:ascii="宋体" w:hAnsi="宋体"/>
          <w:color w:val="auto"/>
          <w:sz w:val="24"/>
          <w:highlight w:val="none"/>
        </w:rPr>
        <w:t>00元的向采购人报告，由采购人采购到位后</w:t>
      </w:r>
      <w:r>
        <w:rPr>
          <w:rFonts w:hint="eastAsia" w:ascii="宋体" w:hAnsi="宋体"/>
          <w:color w:val="auto"/>
          <w:sz w:val="24"/>
          <w:highlight w:val="none"/>
          <w:lang w:val="en-US" w:eastAsia="zh-CN"/>
        </w:rPr>
        <w:t>中标人</w:t>
      </w:r>
      <w:r>
        <w:rPr>
          <w:rFonts w:hint="eastAsia" w:ascii="宋体" w:hAnsi="宋体"/>
          <w:color w:val="auto"/>
          <w:sz w:val="24"/>
          <w:highlight w:val="none"/>
        </w:rPr>
        <w:t>应立即组织人员进行更换、调试</w:t>
      </w:r>
      <w:r>
        <w:rPr>
          <w:rFonts w:hint="eastAsia"/>
          <w:b w:val="0"/>
          <w:bCs w:val="0"/>
          <w:kern w:val="0"/>
          <w:sz w:val="24"/>
          <w:highlight w:val="none"/>
        </w:rPr>
        <w:t>。</w:t>
      </w:r>
    </w:p>
    <w:p w14:paraId="428BD459">
      <w:pPr>
        <w:snapToGrid w:val="0"/>
        <w:spacing w:line="360" w:lineRule="auto"/>
        <w:ind w:firstLine="470" w:firstLineChars="196"/>
        <w:rPr>
          <w:rFonts w:hint="eastAsia"/>
          <w:b w:val="0"/>
          <w:bCs w:val="0"/>
          <w:kern w:val="0"/>
          <w:sz w:val="24"/>
          <w:highlight w:val="none"/>
        </w:rPr>
      </w:pPr>
      <w:r>
        <w:rPr>
          <w:rFonts w:hint="eastAsia"/>
          <w:b w:val="0"/>
          <w:bCs w:val="0"/>
          <w:kern w:val="0"/>
          <w:sz w:val="24"/>
          <w:highlight w:val="none"/>
        </w:rPr>
        <w:t>本工程项目招标代理费为</w:t>
      </w:r>
      <w:r>
        <w:rPr>
          <w:rFonts w:hint="eastAsia"/>
          <w:b w:val="0"/>
          <w:bCs w:val="0"/>
          <w:kern w:val="0"/>
          <w:sz w:val="24"/>
          <w:highlight w:val="none"/>
          <w:lang w:val="en-US" w:eastAsia="zh-CN"/>
        </w:rPr>
        <w:t>3</w:t>
      </w:r>
      <w:r>
        <w:rPr>
          <w:rFonts w:hint="eastAsia"/>
          <w:b w:val="0"/>
          <w:bCs w:val="0"/>
          <w:kern w:val="0"/>
          <w:sz w:val="24"/>
          <w:highlight w:val="none"/>
        </w:rPr>
        <w:t>000元，此项费用含在投标报价中，并不单独立项</w:t>
      </w:r>
      <w:r>
        <w:rPr>
          <w:rFonts w:hint="eastAsia"/>
          <w:b w:val="0"/>
          <w:bCs w:val="0"/>
          <w:kern w:val="0"/>
          <w:sz w:val="24"/>
          <w:highlight w:val="none"/>
          <w:lang w:eastAsia="zh-CN"/>
        </w:rPr>
        <w:t>，</w:t>
      </w:r>
      <w:r>
        <w:rPr>
          <w:rFonts w:hint="eastAsia"/>
          <w:b w:val="0"/>
          <w:bCs w:val="0"/>
          <w:kern w:val="0"/>
          <w:sz w:val="24"/>
          <w:highlight w:val="none"/>
        </w:rPr>
        <w:t>由中标人在领取中标通知书前，向招标代理机构一次付清。</w:t>
      </w:r>
    </w:p>
    <w:p w14:paraId="2BDC0628">
      <w:pPr>
        <w:snapToGrid w:val="0"/>
        <w:spacing w:line="360" w:lineRule="auto"/>
        <w:ind w:firstLine="470" w:firstLineChars="196"/>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、采购人设定投标最高限价为人民币</w:t>
      </w:r>
      <w:r>
        <w:rPr>
          <w:rFonts w:hint="eastAsia" w:ascii="宋体" w:hAnsi="宋体"/>
          <w:color w:val="auto"/>
          <w:sz w:val="24"/>
          <w:highlight w:val="none"/>
          <w:lang w:val="en-US" w:eastAsia="zh-CN"/>
        </w:rPr>
        <w:t>25</w:t>
      </w:r>
      <w:r>
        <w:rPr>
          <w:rFonts w:hint="eastAsia" w:ascii="宋体" w:hAnsi="宋体"/>
          <w:color w:val="auto"/>
          <w:sz w:val="24"/>
          <w:highlight w:val="none"/>
        </w:rPr>
        <w:t>万元。投标人的投标报价超出采购人设定的投标最高限价的，采购人不予接受，其投标按否决投标处理。投标人的投标报价发生算术性修正时，修正后经投标人确认的投标报价超出采购人设定的招标控制价，其投标按否决投标处理。</w:t>
      </w:r>
    </w:p>
    <w:p w14:paraId="1C3D2BDC">
      <w:pPr>
        <w:snapToGrid w:val="0"/>
        <w:spacing w:line="360" w:lineRule="auto"/>
        <w:ind w:firstLine="470" w:firstLineChars="196"/>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、投标人应无条件地服从采购人的总体协调安排，按照采购人的指令做好各项的沟通、协调及配合等工作，为此发生的一切相关费用，含在投标报价中，采购人不另支付。</w:t>
      </w:r>
    </w:p>
    <w:p w14:paraId="60F0D780">
      <w:pPr>
        <w:snapToGrid w:val="0"/>
        <w:spacing w:line="360" w:lineRule="auto"/>
        <w:ind w:firstLine="470" w:firstLineChars="196"/>
        <w:rPr>
          <w:rFonts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、一次报定的投标报价为中标价，同时，中标人的中标价在合同实施期间不因市场变化因素而变动。</w:t>
      </w:r>
    </w:p>
    <w:p w14:paraId="32D32ADA">
      <w:pPr>
        <w:snapToGrid w:val="0"/>
        <w:spacing w:line="360" w:lineRule="auto"/>
        <w:ind w:firstLine="470" w:firstLineChars="196"/>
        <w:rPr>
          <w:rFonts w:ascii="宋体" w:hAnsi="宋体"/>
          <w:color w:val="auto"/>
          <w:sz w:val="24"/>
          <w:highlight w:val="none"/>
        </w:rPr>
      </w:pPr>
      <w:r>
        <w:rPr>
          <w:rFonts w:ascii="宋体" w:hAnsi="宋体"/>
          <w:color w:val="auto"/>
          <w:sz w:val="24"/>
          <w:highlight w:val="none"/>
        </w:rPr>
        <w:t>8</w:t>
      </w:r>
      <w:r>
        <w:rPr>
          <w:rFonts w:hint="eastAsia" w:ascii="宋体" w:hAnsi="宋体"/>
          <w:color w:val="auto"/>
          <w:sz w:val="24"/>
          <w:highlight w:val="none"/>
        </w:rPr>
        <w:t>、投标人应详细阅读招标文件的全部内容，根据采购项目需求，准确制定相关工作方案等，必须对本采购项目全部进行报价，如有漏项，视同对本项目的优惠。不按招标文件的要求提供投标文件，导致报价无效，按无效标处理。</w:t>
      </w:r>
    </w:p>
    <w:p w14:paraId="216362C2">
      <w:pPr>
        <w:spacing w:line="360" w:lineRule="auto"/>
        <w:ind w:firstLine="480" w:firstLineChars="200"/>
        <w:rPr>
          <w:rFonts w:ascii="宋体" w:hAnsi="宋体" w:cs="宋体"/>
          <w:b/>
          <w:bCs/>
          <w:color w:val="auto"/>
          <w:sz w:val="24"/>
          <w:highlight w:val="none"/>
          <w:lang w:val="zh-CN"/>
        </w:rPr>
      </w:pPr>
      <w:r>
        <w:rPr>
          <w:rFonts w:hint="eastAsia" w:ascii="宋体" w:hAnsi="宋体" w:cs="宋体"/>
          <w:b/>
          <w:bCs/>
          <w:color w:val="auto"/>
          <w:sz w:val="24"/>
          <w:highlight w:val="none"/>
          <w:lang w:val="zh-CN"/>
        </w:rPr>
        <w:t>九、投标费用</w:t>
      </w:r>
    </w:p>
    <w:p w14:paraId="182E1C8C">
      <w:pPr>
        <w:snapToGrid w:val="0"/>
        <w:spacing w:line="360" w:lineRule="auto"/>
        <w:ind w:firstLine="470" w:firstLineChars="196"/>
        <w:rPr>
          <w:rFonts w:hint="eastAsia" w:ascii="宋体" w:hAnsi="宋体"/>
          <w:color w:val="auto"/>
          <w:sz w:val="24"/>
          <w:highlight w:val="none"/>
        </w:rPr>
      </w:pPr>
      <w:r>
        <w:rPr>
          <w:rFonts w:hint="eastAsia" w:ascii="宋体" w:hAnsi="宋体"/>
          <w:color w:val="auto"/>
          <w:sz w:val="24"/>
          <w:highlight w:val="none"/>
        </w:rPr>
        <w:t>1、投标人应承担其编制投标文件以及递交投标文件等参与本项目投标所涉及的一切费用。无论投标结果如何，采购人对上述费用不负任何责任。</w:t>
      </w:r>
    </w:p>
    <w:p w14:paraId="4DAF04FF">
      <w:pPr>
        <w:snapToGrid w:val="0"/>
        <w:spacing w:line="360" w:lineRule="auto"/>
        <w:ind w:firstLine="470" w:firstLineChars="196"/>
        <w:rPr>
          <w:rFonts w:hint="eastAsia" w:ascii="宋体" w:hAnsi="宋体"/>
          <w:color w:val="auto"/>
          <w:sz w:val="24"/>
          <w:highlight w:val="none"/>
        </w:rPr>
      </w:pPr>
      <w:r>
        <w:rPr>
          <w:rFonts w:hint="eastAsia" w:ascii="宋体" w:hAnsi="宋体"/>
          <w:color w:val="auto"/>
          <w:sz w:val="24"/>
          <w:highlight w:val="none"/>
        </w:rPr>
        <w:t>2、中标人领取中标通知书前需缴付招标代理服务费。</w:t>
      </w:r>
    </w:p>
    <w:p w14:paraId="28CADD64">
      <w:pPr>
        <w:snapToGrid w:val="0"/>
        <w:spacing w:line="360" w:lineRule="auto"/>
        <w:ind w:firstLine="480"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十、投标文件递交时间及地址</w:t>
      </w:r>
    </w:p>
    <w:p w14:paraId="7AD5CF1F">
      <w:pPr>
        <w:snapToGrid w:val="0"/>
        <w:spacing w:line="360" w:lineRule="auto"/>
        <w:ind w:firstLine="480" w:firstLineChars="200"/>
        <w:outlineLvl w:val="1"/>
        <w:rPr>
          <w:rFonts w:ascii="宋体" w:hAnsi="宋体" w:cs="宋体"/>
          <w:color w:val="auto"/>
          <w:sz w:val="24"/>
          <w:highlight w:val="none"/>
        </w:rPr>
      </w:pPr>
      <w:r>
        <w:rPr>
          <w:rFonts w:hint="eastAsia" w:ascii="宋体" w:hAnsi="宋体" w:cs="宋体"/>
          <w:color w:val="auto"/>
          <w:sz w:val="24"/>
          <w:highlight w:val="none"/>
        </w:rPr>
        <w:t>投标人必须在规定的时间将投标文件送达指定地点，采购人拒绝接收在截止时间后递交的投标文件。</w:t>
      </w:r>
    </w:p>
    <w:p w14:paraId="2EC83AE1">
      <w:pPr>
        <w:snapToGrid w:val="0"/>
        <w:spacing w:line="360" w:lineRule="auto"/>
        <w:ind w:firstLine="480" w:firstLineChars="200"/>
        <w:outlineLvl w:val="1"/>
        <w:rPr>
          <w:rFonts w:ascii="宋体" w:hAnsi="宋体"/>
          <w:b/>
          <w:color w:val="auto"/>
          <w:sz w:val="24"/>
          <w:highlight w:val="none"/>
        </w:rPr>
      </w:pPr>
      <w:r>
        <w:rPr>
          <w:rFonts w:hint="eastAsia" w:ascii="宋体" w:hAnsi="宋体"/>
          <w:b/>
          <w:color w:val="auto"/>
          <w:sz w:val="24"/>
          <w:highlight w:val="none"/>
        </w:rPr>
        <w:t>十一</w:t>
      </w:r>
      <w:r>
        <w:rPr>
          <w:rFonts w:ascii="宋体" w:hAnsi="宋体"/>
          <w:b/>
          <w:color w:val="auto"/>
          <w:sz w:val="24"/>
          <w:highlight w:val="none"/>
        </w:rPr>
        <w:t>、投标保证金</w:t>
      </w:r>
      <w:r>
        <w:rPr>
          <w:rFonts w:hint="eastAsia" w:ascii="宋体" w:hAnsi="宋体"/>
          <w:b/>
          <w:color w:val="auto"/>
          <w:sz w:val="24"/>
          <w:highlight w:val="none"/>
        </w:rPr>
        <w:t>：不设投标保证金</w:t>
      </w:r>
    </w:p>
    <w:p w14:paraId="6349D983">
      <w:pPr>
        <w:snapToGrid w:val="0"/>
        <w:spacing w:line="360" w:lineRule="auto"/>
        <w:ind w:firstLine="480" w:firstLineChars="200"/>
        <w:outlineLvl w:val="1"/>
        <w:rPr>
          <w:rFonts w:ascii="宋体" w:hAnsi="宋体"/>
          <w:b/>
          <w:color w:val="auto"/>
          <w:sz w:val="24"/>
          <w:highlight w:val="none"/>
        </w:rPr>
      </w:pPr>
      <w:r>
        <w:rPr>
          <w:rFonts w:hint="eastAsia" w:ascii="宋体" w:hAnsi="宋体"/>
          <w:b/>
          <w:color w:val="auto"/>
          <w:sz w:val="24"/>
          <w:highlight w:val="none"/>
        </w:rPr>
        <w:t>十二</w:t>
      </w:r>
      <w:r>
        <w:rPr>
          <w:rFonts w:ascii="宋体" w:hAnsi="宋体"/>
          <w:b/>
          <w:color w:val="auto"/>
          <w:sz w:val="24"/>
          <w:highlight w:val="none"/>
        </w:rPr>
        <w:t>、履约保证金</w:t>
      </w:r>
      <w:r>
        <w:rPr>
          <w:rFonts w:hint="eastAsia" w:ascii="宋体" w:hAnsi="宋体"/>
          <w:b/>
          <w:color w:val="auto"/>
          <w:sz w:val="24"/>
          <w:highlight w:val="none"/>
        </w:rPr>
        <w:t>：</w:t>
      </w:r>
      <w:r>
        <w:rPr>
          <w:rFonts w:ascii="宋体" w:hAnsi="宋体"/>
          <w:b/>
          <w:color w:val="auto"/>
          <w:sz w:val="24"/>
          <w:highlight w:val="none"/>
        </w:rPr>
        <w:t>不设履约保证金</w:t>
      </w:r>
    </w:p>
    <w:p w14:paraId="23F18C0C">
      <w:pPr>
        <w:snapToGrid w:val="0"/>
        <w:spacing w:line="360" w:lineRule="auto"/>
        <w:ind w:firstLine="480"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十三、对采购人的纪律要求</w:t>
      </w:r>
    </w:p>
    <w:p w14:paraId="7EBDE07E">
      <w:pPr>
        <w:snapToGrid w:val="0"/>
        <w:spacing w:line="360" w:lineRule="auto"/>
        <w:ind w:firstLine="480" w:firstLineChars="200"/>
        <w:outlineLvl w:val="1"/>
        <w:rPr>
          <w:rFonts w:ascii="宋体" w:hAnsi="宋体"/>
          <w:bCs/>
          <w:color w:val="auto"/>
          <w:sz w:val="24"/>
          <w:highlight w:val="none"/>
        </w:rPr>
      </w:pPr>
      <w:r>
        <w:rPr>
          <w:rFonts w:hint="eastAsia" w:ascii="宋体" w:hAnsi="宋体"/>
          <w:color w:val="auto"/>
          <w:sz w:val="24"/>
          <w:highlight w:val="none"/>
        </w:rPr>
        <w:t>采购人</w:t>
      </w:r>
      <w:r>
        <w:rPr>
          <w:rFonts w:hint="eastAsia" w:ascii="宋体" w:hAnsi="宋体"/>
          <w:bCs/>
          <w:color w:val="auto"/>
          <w:sz w:val="24"/>
          <w:highlight w:val="none"/>
        </w:rPr>
        <w:t>不得泄漏招标活动中应当保密的情况和资料，不得与投标人串通损害国家利益、社会公共利益或者他人合法权益。</w:t>
      </w:r>
    </w:p>
    <w:p w14:paraId="59AB9612">
      <w:pPr>
        <w:snapToGrid w:val="0"/>
        <w:spacing w:line="360" w:lineRule="auto"/>
        <w:ind w:firstLine="480"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十四、对投标人的纪律要求</w:t>
      </w:r>
    </w:p>
    <w:p w14:paraId="14786CD9">
      <w:pPr>
        <w:snapToGrid w:val="0"/>
        <w:spacing w:line="360" w:lineRule="auto"/>
        <w:ind w:firstLine="480" w:firstLineChars="200"/>
        <w:outlineLvl w:val="1"/>
        <w:rPr>
          <w:rFonts w:ascii="宋体" w:hAnsi="宋体"/>
          <w:bCs/>
          <w:color w:val="auto"/>
          <w:sz w:val="24"/>
          <w:highlight w:val="none"/>
        </w:rPr>
      </w:pPr>
      <w:r>
        <w:rPr>
          <w:rFonts w:hint="eastAsia" w:ascii="宋体" w:hAnsi="宋体"/>
          <w:bCs/>
          <w:color w:val="auto"/>
          <w:sz w:val="24"/>
          <w:highlight w:val="none"/>
        </w:rPr>
        <w:t>投标人不得互相串通投标或者与采购人串通投标，不得向投标人或者评标委员会成员行贿谋取中选，不得以他人名义投标或者以其他方式弄虚作假骗取中标，投标人不得以任何方式干扰、影响评标工作。</w:t>
      </w:r>
    </w:p>
    <w:p w14:paraId="4A4FC7A0">
      <w:pPr>
        <w:snapToGrid w:val="0"/>
        <w:spacing w:line="360" w:lineRule="auto"/>
        <w:ind w:firstLine="480"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十五、对评标委员会成员的纪律要求</w:t>
      </w:r>
    </w:p>
    <w:p w14:paraId="129D0E2D">
      <w:pPr>
        <w:snapToGrid w:val="0"/>
        <w:spacing w:line="360" w:lineRule="auto"/>
        <w:ind w:firstLine="480" w:firstLineChars="200"/>
        <w:outlineLvl w:val="1"/>
        <w:rPr>
          <w:rFonts w:ascii="宋体" w:hAnsi="宋体"/>
          <w:bCs/>
          <w:color w:val="auto"/>
          <w:sz w:val="24"/>
          <w:highlight w:val="none"/>
        </w:rPr>
      </w:pPr>
      <w:r>
        <w:rPr>
          <w:rFonts w:hint="eastAsia" w:ascii="宋体" w:hAnsi="宋体"/>
          <w:bCs/>
          <w:color w:val="auto"/>
          <w:sz w:val="24"/>
          <w:highlight w:val="none"/>
        </w:rPr>
        <w:t>评标委员会成员不得收受他人的财务或者其他好处，不得向他人透露对投标文件的评标的情况。在评标活动中，评标委员会成员应当客观、公正地履行职责，遵守职业道德，不得擅离职守，影响评标程序正常进行，不得使用“评标办法”没有规定的评审因素和标准进行评标。</w:t>
      </w:r>
    </w:p>
    <w:p w14:paraId="4ADB4D2B">
      <w:pPr>
        <w:snapToGrid w:val="0"/>
        <w:spacing w:line="360" w:lineRule="auto"/>
        <w:ind w:firstLine="480"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十六、未尽事宜</w:t>
      </w:r>
    </w:p>
    <w:p w14:paraId="1AB771CC">
      <w:pPr>
        <w:snapToGrid w:val="0"/>
        <w:spacing w:line="360" w:lineRule="auto"/>
        <w:ind w:firstLine="480" w:firstLineChars="200"/>
        <w:outlineLvl w:val="1"/>
        <w:rPr>
          <w:rFonts w:ascii="宋体" w:hAnsi="宋体"/>
          <w:bCs/>
          <w:color w:val="auto"/>
          <w:sz w:val="24"/>
          <w:highlight w:val="none"/>
        </w:rPr>
      </w:pPr>
      <w:r>
        <w:rPr>
          <w:rFonts w:ascii="宋体" w:hAnsi="宋体"/>
          <w:bCs/>
          <w:color w:val="auto"/>
          <w:sz w:val="24"/>
          <w:highlight w:val="none"/>
        </w:rPr>
        <w:t>按《中华人民共和国政府采购法》及其他有关的法律法规</w:t>
      </w:r>
      <w:r>
        <w:rPr>
          <w:rFonts w:hint="eastAsia" w:ascii="宋体" w:hAnsi="宋体"/>
          <w:bCs/>
          <w:color w:val="auto"/>
          <w:sz w:val="24"/>
          <w:highlight w:val="none"/>
        </w:rPr>
        <w:t>规范性文件</w:t>
      </w:r>
      <w:r>
        <w:rPr>
          <w:rFonts w:ascii="宋体" w:hAnsi="宋体"/>
          <w:bCs/>
          <w:color w:val="auto"/>
          <w:sz w:val="24"/>
          <w:highlight w:val="none"/>
        </w:rPr>
        <w:t>执行。</w:t>
      </w:r>
    </w:p>
    <w:p w14:paraId="1AF35F96">
      <w:pPr>
        <w:snapToGrid w:val="0"/>
        <w:spacing w:line="360" w:lineRule="auto"/>
        <w:jc w:val="center"/>
        <w:outlineLvl w:val="1"/>
        <w:rPr>
          <w:rStyle w:val="121"/>
          <w:rFonts w:hint="default"/>
          <w:bCs/>
          <w:color w:val="auto"/>
          <w:sz w:val="28"/>
          <w:szCs w:val="28"/>
          <w:highlight w:val="none"/>
        </w:rPr>
      </w:pPr>
      <w:r>
        <w:rPr>
          <w:rStyle w:val="121"/>
          <w:rFonts w:hint="default"/>
          <w:bCs/>
          <w:color w:val="auto"/>
          <w:sz w:val="28"/>
          <w:szCs w:val="28"/>
          <w:highlight w:val="none"/>
        </w:rPr>
        <w:br w:type="page"/>
      </w:r>
      <w:r>
        <w:rPr>
          <w:rStyle w:val="121"/>
          <w:rFonts w:hint="default"/>
          <w:bCs/>
          <w:color w:val="auto"/>
          <w:sz w:val="28"/>
          <w:szCs w:val="28"/>
          <w:highlight w:val="none"/>
        </w:rPr>
        <w:t>第三章 项目需求</w:t>
      </w:r>
    </w:p>
    <w:p w14:paraId="69C523F4">
      <w:pPr>
        <w:snapToGrid w:val="0"/>
        <w:spacing w:line="360" w:lineRule="auto"/>
        <w:ind w:firstLine="480" w:firstLineChars="200"/>
        <w:outlineLvl w:val="1"/>
        <w:rPr>
          <w:rFonts w:hint="eastAsia" w:ascii="宋体" w:hAnsi="宋体"/>
          <w:b/>
          <w:bCs w:val="0"/>
          <w:color w:val="auto"/>
          <w:sz w:val="24"/>
          <w:highlight w:val="none"/>
          <w:lang w:val="en-US" w:eastAsia="zh-CN"/>
        </w:rPr>
      </w:pPr>
      <w:r>
        <w:rPr>
          <w:rFonts w:hint="eastAsia" w:ascii="宋体" w:hAnsi="宋体"/>
          <w:b/>
          <w:bCs w:val="0"/>
          <w:color w:val="auto"/>
          <w:sz w:val="24"/>
          <w:highlight w:val="none"/>
          <w:lang w:val="en-US" w:eastAsia="zh-CN"/>
        </w:rPr>
        <w:t>一、项目名称</w:t>
      </w:r>
    </w:p>
    <w:p w14:paraId="76A73F7A">
      <w:pPr>
        <w:snapToGrid w:val="0"/>
        <w:spacing w:line="360" w:lineRule="auto"/>
        <w:ind w:firstLine="480" w:firstLineChars="200"/>
        <w:outlineLvl w:val="1"/>
        <w:rPr>
          <w:rFonts w:hint="default" w:asciiTheme="majorEastAsia" w:hAnsiTheme="majorEastAsia" w:eastAsiaTheme="majorEastAsia"/>
          <w:bCs/>
          <w:sz w:val="24"/>
          <w:highlight w:val="none"/>
          <w:lang w:val="en-US" w:eastAsia="zh-CN"/>
        </w:rPr>
      </w:pPr>
      <w:r>
        <w:rPr>
          <w:rFonts w:hint="eastAsia" w:asciiTheme="majorEastAsia" w:hAnsiTheme="majorEastAsia" w:eastAsiaTheme="majorEastAsia"/>
          <w:bCs/>
          <w:sz w:val="24"/>
          <w:highlight w:val="none"/>
          <w:lang w:val="en-US" w:eastAsia="zh-CN"/>
        </w:rPr>
        <w:t>2025年自动化系统维护项目</w:t>
      </w:r>
    </w:p>
    <w:p w14:paraId="24664C94">
      <w:pPr>
        <w:snapToGrid w:val="0"/>
        <w:spacing w:line="360" w:lineRule="auto"/>
        <w:ind w:firstLine="480" w:firstLineChars="200"/>
        <w:outlineLvl w:val="1"/>
        <w:rPr>
          <w:rFonts w:hint="default" w:ascii="宋体" w:hAnsi="宋体" w:eastAsia="宋体"/>
          <w:b/>
          <w:bCs w:val="0"/>
          <w:color w:val="auto"/>
          <w:sz w:val="24"/>
          <w:highlight w:val="none"/>
          <w:lang w:val="en-US" w:eastAsia="zh-CN"/>
        </w:rPr>
      </w:pPr>
      <w:r>
        <w:rPr>
          <w:rFonts w:hint="eastAsia" w:ascii="宋体" w:hAnsi="宋体"/>
          <w:b/>
          <w:bCs w:val="0"/>
          <w:color w:val="auto"/>
          <w:sz w:val="24"/>
          <w:highlight w:val="none"/>
          <w:lang w:val="en-US" w:eastAsia="zh-CN"/>
        </w:rPr>
        <w:t>二、项目地点</w:t>
      </w:r>
    </w:p>
    <w:p w14:paraId="5D2C2253">
      <w:pPr>
        <w:snapToGrid w:val="0"/>
        <w:spacing w:line="360" w:lineRule="auto"/>
        <w:ind w:firstLine="480" w:firstLineChars="200"/>
        <w:outlineLvl w:val="1"/>
        <w:rPr>
          <w:rFonts w:hint="eastAsia" w:ascii="宋体" w:hAnsi="宋体"/>
          <w:bCs/>
          <w:color w:val="auto"/>
          <w:sz w:val="24"/>
          <w:highlight w:val="none"/>
          <w:lang w:eastAsia="zh-CN"/>
        </w:rPr>
      </w:pPr>
      <w:r>
        <w:rPr>
          <w:rFonts w:hint="eastAsia" w:asciiTheme="majorEastAsia" w:hAnsiTheme="majorEastAsia" w:eastAsiaTheme="majorEastAsia"/>
          <w:bCs/>
          <w:sz w:val="24"/>
          <w:highlight w:val="none"/>
        </w:rPr>
        <w:t>海港南闸站</w:t>
      </w:r>
      <w:r>
        <w:rPr>
          <w:rFonts w:hint="eastAsia" w:asciiTheme="majorEastAsia" w:hAnsiTheme="majorEastAsia" w:eastAsiaTheme="majorEastAsia"/>
          <w:bCs/>
          <w:sz w:val="24"/>
          <w:highlight w:val="none"/>
          <w:lang w:eastAsia="zh-CN"/>
        </w:rPr>
        <w:t>、涵闸中心、任港分中心、任港闸、任港闸站、西被新闸、运料河北闸站、运料河南闸、幸福河闸站、郭里头闸站、海港北闸、通甲河西闸、通甲河东闸、青龙横河闸、兴石河闸站、营船港北闸、兴石河南闸、陆洪闸站、界港河闸、南通大学闸、南川河闸</w:t>
      </w:r>
      <w:r>
        <w:rPr>
          <w:rFonts w:hint="eastAsia" w:asciiTheme="majorEastAsia" w:hAnsiTheme="majorEastAsia" w:eastAsiaTheme="majorEastAsia"/>
          <w:bCs/>
          <w:sz w:val="24"/>
          <w:highlight w:val="none"/>
        </w:rPr>
        <w:t>，共</w:t>
      </w:r>
      <w:r>
        <w:rPr>
          <w:rFonts w:hint="eastAsia" w:asciiTheme="majorEastAsia" w:hAnsiTheme="majorEastAsia" w:eastAsiaTheme="majorEastAsia"/>
          <w:bCs/>
          <w:sz w:val="24"/>
          <w:highlight w:val="none"/>
          <w:lang w:val="en-US" w:eastAsia="zh-CN"/>
        </w:rPr>
        <w:t>21</w:t>
      </w:r>
      <w:r>
        <w:rPr>
          <w:rFonts w:hint="eastAsia" w:asciiTheme="majorEastAsia" w:hAnsiTheme="majorEastAsia" w:eastAsiaTheme="majorEastAsia"/>
          <w:bCs/>
          <w:sz w:val="24"/>
          <w:highlight w:val="none"/>
        </w:rPr>
        <w:t>个点。</w:t>
      </w:r>
    </w:p>
    <w:p w14:paraId="56452024">
      <w:pPr>
        <w:snapToGrid w:val="0"/>
        <w:spacing w:line="360" w:lineRule="auto"/>
        <w:ind w:firstLine="480" w:firstLineChars="200"/>
        <w:outlineLvl w:val="1"/>
        <w:rPr>
          <w:rFonts w:hint="eastAsia" w:ascii="宋体" w:hAnsi="宋体"/>
          <w:b/>
          <w:bCs w:val="0"/>
          <w:color w:val="auto"/>
          <w:sz w:val="24"/>
          <w:highlight w:val="none"/>
          <w:lang w:val="en-US" w:eastAsia="zh-CN"/>
        </w:rPr>
      </w:pPr>
      <w:r>
        <w:rPr>
          <w:rFonts w:hint="eastAsia" w:ascii="宋体" w:hAnsi="宋体"/>
          <w:b/>
          <w:bCs w:val="0"/>
          <w:color w:val="auto"/>
          <w:sz w:val="24"/>
          <w:highlight w:val="none"/>
          <w:lang w:val="en-US" w:eastAsia="zh-CN"/>
        </w:rPr>
        <w:t>三、项目内容</w:t>
      </w:r>
    </w:p>
    <w:p w14:paraId="2D7EA2A1">
      <w:pPr>
        <w:snapToGrid w:val="0"/>
        <w:spacing w:line="360" w:lineRule="auto"/>
        <w:ind w:firstLine="480" w:firstLineChars="200"/>
        <w:outlineLvl w:val="1"/>
        <w:rPr>
          <w:rFonts w:hint="eastAsia" w:asciiTheme="majorEastAsia" w:hAnsiTheme="majorEastAsia" w:eastAsiaTheme="majorEastAsia"/>
          <w:b/>
          <w:bCs w:val="0"/>
          <w:sz w:val="24"/>
          <w:highlight w:val="none"/>
          <w:lang w:val="en-US" w:eastAsia="zh-CN"/>
        </w:rPr>
      </w:pPr>
      <w:r>
        <w:rPr>
          <w:rFonts w:hint="eastAsia" w:asciiTheme="majorEastAsia" w:hAnsiTheme="majorEastAsia" w:eastAsiaTheme="majorEastAsia"/>
          <w:b/>
          <w:bCs w:val="0"/>
          <w:sz w:val="24"/>
          <w:highlight w:val="none"/>
          <w:lang w:val="en-US" w:eastAsia="zh-CN"/>
        </w:rPr>
        <w:t>1、海港南闸站自动化系统维护</w:t>
      </w:r>
    </w:p>
    <w:p w14:paraId="2918548A">
      <w:pPr>
        <w:snapToGrid w:val="0"/>
        <w:spacing w:line="360" w:lineRule="auto"/>
        <w:ind w:firstLine="480" w:firstLineChars="200"/>
        <w:outlineLvl w:val="1"/>
        <w:rPr>
          <w:rFonts w:hint="eastAsia" w:asciiTheme="majorEastAsia" w:hAnsiTheme="majorEastAsia" w:eastAsiaTheme="majorEastAsia"/>
          <w:bCs/>
          <w:sz w:val="24"/>
          <w:highlight w:val="none"/>
          <w:lang w:val="en-US" w:eastAsia="zh-CN"/>
        </w:rPr>
      </w:pPr>
      <w:r>
        <w:rPr>
          <w:rFonts w:hint="eastAsia" w:asciiTheme="majorEastAsia" w:hAnsiTheme="majorEastAsia" w:eastAsiaTheme="majorEastAsia"/>
          <w:bCs/>
          <w:sz w:val="24"/>
          <w:highlight w:val="none"/>
          <w:lang w:val="en-US" w:eastAsia="zh-CN"/>
        </w:rPr>
        <w:t>（1）电气故障处理、控制网络通信故障排除、视频监控设备故障处理、自动化操作站维护、视频操作站维护、水位仪故障处理等；（2）每半年对闸站自动化设备进行清洁、巡查维护。</w:t>
      </w:r>
    </w:p>
    <w:p w14:paraId="4F4D93C6">
      <w:pPr>
        <w:snapToGrid w:val="0"/>
        <w:spacing w:line="360" w:lineRule="auto"/>
        <w:ind w:firstLine="480" w:firstLineChars="200"/>
        <w:outlineLvl w:val="1"/>
        <w:rPr>
          <w:rFonts w:hint="eastAsia" w:asciiTheme="majorEastAsia" w:hAnsiTheme="majorEastAsia" w:eastAsiaTheme="majorEastAsia"/>
          <w:b/>
          <w:bCs w:val="0"/>
          <w:sz w:val="24"/>
          <w:highlight w:val="none"/>
          <w:lang w:val="en-US" w:eastAsia="zh-CN"/>
        </w:rPr>
      </w:pPr>
      <w:r>
        <w:rPr>
          <w:rFonts w:hint="eastAsia" w:asciiTheme="majorEastAsia" w:hAnsiTheme="majorEastAsia" w:eastAsiaTheme="majorEastAsia"/>
          <w:b/>
          <w:bCs w:val="0"/>
          <w:sz w:val="24"/>
          <w:highlight w:val="none"/>
          <w:lang w:val="en-US" w:eastAsia="zh-CN"/>
        </w:rPr>
        <w:t>2、其它20个点自动化系统维护</w:t>
      </w:r>
    </w:p>
    <w:p w14:paraId="4165B424">
      <w:pPr>
        <w:snapToGrid w:val="0"/>
        <w:spacing w:line="360" w:lineRule="auto"/>
        <w:ind w:firstLine="480" w:firstLineChars="200"/>
        <w:outlineLvl w:val="1"/>
        <w:rPr>
          <w:rFonts w:hint="eastAsia" w:asciiTheme="majorEastAsia" w:hAnsiTheme="majorEastAsia" w:eastAsiaTheme="majorEastAsia"/>
          <w:bCs/>
          <w:sz w:val="24"/>
          <w:highlight w:val="none"/>
          <w:lang w:val="en-US" w:eastAsia="zh-CN"/>
        </w:rPr>
      </w:pPr>
      <w:r>
        <w:rPr>
          <w:rFonts w:hint="eastAsia" w:asciiTheme="majorEastAsia" w:hAnsiTheme="majorEastAsia" w:eastAsiaTheme="majorEastAsia"/>
          <w:bCs/>
          <w:sz w:val="24"/>
          <w:highlight w:val="none"/>
          <w:lang w:val="en-US" w:eastAsia="zh-CN"/>
        </w:rPr>
        <w:t>（1）电气故障处理、控制网络通信故障排除、视频监控设备故障处理、自动化操作站维护、视频操作站维护、水位仪故障处理等；（2）每半年对闸站自动化设备进行清洁、巡查维护。</w:t>
      </w:r>
    </w:p>
    <w:p w14:paraId="46EB85F0">
      <w:pPr>
        <w:snapToGrid w:val="0"/>
        <w:spacing w:line="360" w:lineRule="auto"/>
        <w:ind w:firstLine="480" w:firstLineChars="200"/>
        <w:outlineLvl w:val="1"/>
        <w:rPr>
          <w:rFonts w:hint="eastAsia" w:asciiTheme="majorEastAsia" w:hAnsiTheme="majorEastAsia" w:eastAsiaTheme="majorEastAsia"/>
          <w:b/>
          <w:bCs w:val="0"/>
          <w:sz w:val="24"/>
          <w:highlight w:val="none"/>
          <w:lang w:val="en-US" w:eastAsia="zh-CN"/>
        </w:rPr>
      </w:pPr>
      <w:r>
        <w:rPr>
          <w:rFonts w:hint="eastAsia" w:asciiTheme="majorEastAsia" w:hAnsiTheme="majorEastAsia" w:eastAsiaTheme="majorEastAsia"/>
          <w:b/>
          <w:bCs w:val="0"/>
          <w:sz w:val="24"/>
          <w:highlight w:val="none"/>
          <w:lang w:val="en-US" w:eastAsia="zh-CN"/>
        </w:rPr>
        <w:t>3、通甲河东闸码头视频监控安装</w:t>
      </w:r>
    </w:p>
    <w:p w14:paraId="290D4A03">
      <w:pPr>
        <w:snapToGrid w:val="0"/>
        <w:spacing w:line="360" w:lineRule="auto"/>
        <w:ind w:firstLine="480" w:firstLineChars="200"/>
        <w:outlineLvl w:val="1"/>
        <w:rPr>
          <w:rFonts w:hint="eastAsia" w:asciiTheme="majorEastAsia" w:hAnsiTheme="majorEastAsia" w:eastAsiaTheme="majorEastAsia"/>
          <w:b/>
          <w:bCs w:val="0"/>
          <w:sz w:val="24"/>
          <w:highlight w:val="none"/>
          <w:lang w:val="en-US" w:eastAsia="zh-CN"/>
        </w:rPr>
      </w:pPr>
      <w:r>
        <w:rPr>
          <w:rFonts w:hint="eastAsia" w:asciiTheme="majorEastAsia" w:hAnsiTheme="majorEastAsia" w:eastAsiaTheme="majorEastAsia"/>
          <w:b/>
          <w:bCs w:val="0"/>
          <w:sz w:val="24"/>
          <w:highlight w:val="none"/>
          <w:lang w:val="en-US" w:eastAsia="zh-CN"/>
        </w:rPr>
        <w:t>4、网络安全问题整改</w:t>
      </w:r>
    </w:p>
    <w:p w14:paraId="63B05CD5">
      <w:pPr>
        <w:snapToGrid w:val="0"/>
        <w:spacing w:line="360" w:lineRule="auto"/>
        <w:ind w:firstLine="480" w:firstLineChars="200"/>
        <w:outlineLvl w:val="1"/>
        <w:rPr>
          <w:rFonts w:hint="eastAsia" w:asciiTheme="majorEastAsia" w:hAnsiTheme="majorEastAsia" w:eastAsiaTheme="majorEastAsia"/>
          <w:bCs/>
          <w:sz w:val="24"/>
          <w:highlight w:val="none"/>
          <w:lang w:val="en-US" w:eastAsia="zh-CN"/>
        </w:rPr>
      </w:pPr>
      <w:r>
        <w:rPr>
          <w:rFonts w:hint="eastAsia" w:asciiTheme="majorEastAsia" w:hAnsiTheme="majorEastAsia" w:eastAsiaTheme="majorEastAsia"/>
          <w:bCs/>
          <w:sz w:val="24"/>
          <w:highlight w:val="none"/>
          <w:lang w:val="en-US" w:eastAsia="zh-CN"/>
        </w:rPr>
        <w:t>涵闸中心自动化控制系统、海港南闸站自动化控制系统网络安全问题整改，主要包括安全区域边界、安全计算环境、安全管理中心等相关问题。</w:t>
      </w:r>
    </w:p>
    <w:p w14:paraId="2F23A533">
      <w:pPr>
        <w:snapToGrid w:val="0"/>
        <w:spacing w:line="360" w:lineRule="auto"/>
        <w:ind w:firstLine="480" w:firstLineChars="200"/>
        <w:outlineLvl w:val="1"/>
        <w:rPr>
          <w:rFonts w:hint="eastAsia" w:asciiTheme="majorEastAsia" w:hAnsiTheme="majorEastAsia" w:eastAsiaTheme="majorEastAsia"/>
          <w:b/>
          <w:bCs w:val="0"/>
          <w:sz w:val="24"/>
          <w:highlight w:val="none"/>
          <w:lang w:val="en-US" w:eastAsia="zh-CN"/>
        </w:rPr>
      </w:pPr>
      <w:r>
        <w:rPr>
          <w:rFonts w:hint="eastAsia" w:asciiTheme="majorEastAsia" w:hAnsiTheme="majorEastAsia" w:eastAsiaTheme="majorEastAsia"/>
          <w:b/>
          <w:bCs w:val="0"/>
          <w:sz w:val="24"/>
          <w:highlight w:val="none"/>
          <w:lang w:val="en-US" w:eastAsia="zh-CN"/>
        </w:rPr>
        <w:t>5、海港南闸站采购安装存储设备</w:t>
      </w:r>
    </w:p>
    <w:p w14:paraId="4BAEAC87">
      <w:pPr>
        <w:snapToGrid w:val="0"/>
        <w:spacing w:line="360" w:lineRule="auto"/>
        <w:ind w:firstLine="480" w:firstLineChars="200"/>
        <w:outlineLvl w:val="1"/>
        <w:rPr>
          <w:rFonts w:hint="default" w:asciiTheme="majorEastAsia" w:hAnsiTheme="majorEastAsia" w:eastAsiaTheme="majorEastAsia"/>
          <w:bCs/>
          <w:sz w:val="24"/>
          <w:highlight w:val="none"/>
          <w:lang w:val="en-US" w:eastAsia="zh-CN"/>
        </w:rPr>
      </w:pPr>
      <w:r>
        <w:rPr>
          <w:rFonts w:hint="eastAsia" w:asciiTheme="majorEastAsia" w:hAnsiTheme="majorEastAsia" w:eastAsiaTheme="majorEastAsia"/>
          <w:bCs/>
          <w:sz w:val="24"/>
          <w:highlight w:val="none"/>
          <w:lang w:val="en-US" w:eastAsia="zh-CN"/>
        </w:rPr>
        <w:t>海港南闸站采购硬盘录像机2套、监控硬盘16套、显示设备1套。</w:t>
      </w:r>
    </w:p>
    <w:p w14:paraId="08C1F85A">
      <w:pPr>
        <w:snapToGrid w:val="0"/>
        <w:spacing w:line="360" w:lineRule="auto"/>
        <w:ind w:firstLine="480" w:firstLineChars="200"/>
        <w:outlineLvl w:val="1"/>
        <w:rPr>
          <w:rFonts w:hint="eastAsia" w:asciiTheme="majorEastAsia" w:hAnsiTheme="majorEastAsia" w:eastAsiaTheme="majorEastAsia"/>
          <w:b/>
          <w:bCs w:val="0"/>
          <w:sz w:val="24"/>
          <w:highlight w:val="none"/>
          <w:lang w:val="en-US" w:eastAsia="zh-CN"/>
        </w:rPr>
      </w:pPr>
      <w:r>
        <w:rPr>
          <w:rFonts w:hint="eastAsia" w:asciiTheme="majorEastAsia" w:hAnsiTheme="majorEastAsia" w:eastAsiaTheme="majorEastAsia"/>
          <w:b/>
          <w:bCs w:val="0"/>
          <w:sz w:val="24"/>
          <w:highlight w:val="none"/>
          <w:lang w:val="en-US" w:eastAsia="zh-CN"/>
        </w:rPr>
        <w:t>6、任港分中心采购安装UPS电池</w:t>
      </w:r>
    </w:p>
    <w:p w14:paraId="1250D709">
      <w:pPr>
        <w:snapToGrid w:val="0"/>
        <w:spacing w:line="360" w:lineRule="auto"/>
        <w:ind w:firstLine="480" w:firstLineChars="200"/>
        <w:outlineLvl w:val="1"/>
        <w:rPr>
          <w:rFonts w:hint="default" w:asciiTheme="majorEastAsia" w:hAnsiTheme="majorEastAsia" w:eastAsiaTheme="majorEastAsia"/>
          <w:bCs/>
          <w:sz w:val="24"/>
          <w:highlight w:val="none"/>
          <w:lang w:val="en-US" w:eastAsia="zh-CN"/>
        </w:rPr>
      </w:pPr>
      <w:r>
        <w:rPr>
          <w:rFonts w:hint="eastAsia" w:asciiTheme="majorEastAsia" w:hAnsiTheme="majorEastAsia" w:eastAsiaTheme="majorEastAsia"/>
          <w:bCs/>
          <w:sz w:val="24"/>
          <w:highlight w:val="none"/>
          <w:lang w:val="en-US" w:eastAsia="zh-CN"/>
        </w:rPr>
        <w:t>任港分中心采购安装UPS电池16节。</w:t>
      </w:r>
    </w:p>
    <w:p w14:paraId="5636E31E">
      <w:pPr>
        <w:snapToGrid w:val="0"/>
        <w:spacing w:line="360" w:lineRule="auto"/>
        <w:ind w:firstLine="480" w:firstLineChars="200"/>
        <w:outlineLvl w:val="1"/>
        <w:rPr>
          <w:rFonts w:hint="eastAsia" w:asciiTheme="majorEastAsia" w:hAnsiTheme="majorEastAsia" w:eastAsiaTheme="majorEastAsia"/>
          <w:b/>
          <w:bCs w:val="0"/>
          <w:sz w:val="24"/>
          <w:highlight w:val="none"/>
          <w:lang w:val="en-US" w:eastAsia="zh-CN"/>
        </w:rPr>
      </w:pPr>
      <w:r>
        <w:rPr>
          <w:rFonts w:hint="eastAsia" w:asciiTheme="majorEastAsia" w:hAnsiTheme="majorEastAsia" w:eastAsiaTheme="majorEastAsia"/>
          <w:b/>
          <w:bCs w:val="0"/>
          <w:sz w:val="24"/>
          <w:highlight w:val="none"/>
          <w:lang w:val="en-US" w:eastAsia="zh-CN"/>
        </w:rPr>
        <w:t>7、备品备件</w:t>
      </w:r>
    </w:p>
    <w:p w14:paraId="2BB5C1A6">
      <w:pPr>
        <w:snapToGrid w:val="0"/>
        <w:spacing w:line="360" w:lineRule="auto"/>
        <w:ind w:firstLine="480" w:firstLineChars="200"/>
        <w:outlineLvl w:val="1"/>
        <w:rPr>
          <w:rFonts w:hint="default" w:asciiTheme="majorEastAsia" w:hAnsiTheme="majorEastAsia" w:eastAsiaTheme="majorEastAsia"/>
          <w:bCs/>
          <w:sz w:val="24"/>
          <w:highlight w:val="none"/>
          <w:lang w:val="en-US" w:eastAsia="zh-CN"/>
        </w:rPr>
      </w:pPr>
      <w:r>
        <w:rPr>
          <w:rFonts w:hint="eastAsia" w:asciiTheme="majorEastAsia" w:hAnsiTheme="majorEastAsia" w:eastAsiaTheme="majorEastAsia"/>
          <w:bCs/>
          <w:sz w:val="24"/>
          <w:highlight w:val="none"/>
          <w:lang w:val="en-US" w:eastAsia="zh-CN"/>
        </w:rPr>
        <w:t>涵闸中心采购超声波水位计2套、一体化星光级红外球机2套。</w:t>
      </w:r>
    </w:p>
    <w:p w14:paraId="7F0786E3">
      <w:pPr>
        <w:snapToGrid w:val="0"/>
        <w:spacing w:line="360" w:lineRule="auto"/>
        <w:ind w:firstLine="480" w:firstLineChars="200"/>
        <w:outlineLvl w:val="1"/>
        <w:rPr>
          <w:rFonts w:hint="default" w:ascii="宋体" w:hAnsi="宋体"/>
          <w:b/>
          <w:bCs w:val="0"/>
          <w:color w:val="auto"/>
          <w:sz w:val="24"/>
          <w:highlight w:val="none"/>
          <w:lang w:val="en-US" w:eastAsia="zh-CN"/>
        </w:rPr>
      </w:pPr>
      <w:r>
        <w:rPr>
          <w:rFonts w:hint="eastAsia" w:ascii="宋体" w:hAnsi="宋体"/>
          <w:b/>
          <w:bCs w:val="0"/>
          <w:color w:val="auto"/>
          <w:sz w:val="24"/>
          <w:highlight w:val="none"/>
          <w:lang w:val="en-US" w:eastAsia="zh-CN"/>
        </w:rPr>
        <w:t>四、</w:t>
      </w:r>
      <w:r>
        <w:rPr>
          <w:rFonts w:hint="eastAsia" w:cs="宋体" w:asciiTheme="majorEastAsia" w:hAnsiTheme="majorEastAsia" w:eastAsiaTheme="majorEastAsia"/>
          <w:b/>
          <w:color w:val="auto"/>
          <w:kern w:val="0"/>
          <w:sz w:val="24"/>
          <w:highlight w:val="none"/>
        </w:rPr>
        <w:t>服务期限</w:t>
      </w:r>
    </w:p>
    <w:p w14:paraId="47A2529B">
      <w:pPr>
        <w:snapToGrid w:val="0"/>
        <w:spacing w:line="360" w:lineRule="auto"/>
        <w:ind w:firstLine="480" w:firstLineChars="200"/>
        <w:outlineLvl w:val="1"/>
        <w:rPr>
          <w:rFonts w:hint="default" w:ascii="宋体" w:hAnsi="宋体"/>
          <w:bCs/>
          <w:color w:val="auto"/>
          <w:sz w:val="24"/>
          <w:highlight w:val="none"/>
          <w:lang w:val="en-US" w:eastAsia="zh-CN"/>
        </w:rPr>
      </w:pPr>
      <w:r>
        <w:rPr>
          <w:rFonts w:hint="eastAsia" w:asciiTheme="majorEastAsia" w:hAnsiTheme="majorEastAsia" w:eastAsiaTheme="majorEastAsia"/>
          <w:color w:val="auto"/>
          <w:sz w:val="24"/>
          <w:highlight w:val="none"/>
        </w:rPr>
        <w:t>自202</w:t>
      </w:r>
      <w:r>
        <w:rPr>
          <w:rFonts w:hint="eastAsia" w:asciiTheme="majorEastAsia" w:hAnsiTheme="majorEastAsia" w:eastAsiaTheme="majorEastAsia"/>
          <w:color w:val="auto"/>
          <w:sz w:val="24"/>
          <w:highlight w:val="none"/>
          <w:lang w:val="en-US" w:eastAsia="zh-CN"/>
        </w:rPr>
        <w:t>5</w:t>
      </w:r>
      <w:r>
        <w:rPr>
          <w:rFonts w:hint="eastAsia" w:asciiTheme="majorEastAsia" w:hAnsiTheme="majorEastAsia" w:eastAsiaTheme="majorEastAsia"/>
          <w:color w:val="auto"/>
          <w:sz w:val="24"/>
          <w:highlight w:val="none"/>
        </w:rPr>
        <w:t>年</w:t>
      </w:r>
      <w:r>
        <w:rPr>
          <w:rFonts w:hint="eastAsia" w:asciiTheme="majorEastAsia" w:hAnsiTheme="majorEastAsia" w:eastAsiaTheme="majorEastAsia"/>
          <w:color w:val="auto"/>
          <w:sz w:val="24"/>
          <w:highlight w:val="none"/>
          <w:lang w:val="en-US" w:eastAsia="zh-CN"/>
        </w:rPr>
        <w:t>1</w:t>
      </w:r>
      <w:r>
        <w:rPr>
          <w:rFonts w:hint="eastAsia" w:asciiTheme="majorEastAsia" w:hAnsiTheme="majorEastAsia" w:eastAsiaTheme="majorEastAsia"/>
          <w:color w:val="auto"/>
          <w:sz w:val="24"/>
          <w:highlight w:val="none"/>
        </w:rPr>
        <w:t>月</w:t>
      </w:r>
      <w:r>
        <w:rPr>
          <w:rFonts w:hint="eastAsia" w:asciiTheme="majorEastAsia" w:hAnsiTheme="majorEastAsia" w:eastAsiaTheme="majorEastAsia"/>
          <w:color w:val="auto"/>
          <w:sz w:val="24"/>
          <w:highlight w:val="none"/>
          <w:lang w:val="en-US" w:eastAsia="zh-CN"/>
        </w:rPr>
        <w:t>7</w:t>
      </w:r>
      <w:r>
        <w:rPr>
          <w:rFonts w:hint="eastAsia" w:asciiTheme="majorEastAsia" w:hAnsiTheme="majorEastAsia" w:eastAsiaTheme="majorEastAsia"/>
          <w:color w:val="auto"/>
          <w:sz w:val="24"/>
          <w:highlight w:val="none"/>
        </w:rPr>
        <w:t>日起至202</w:t>
      </w:r>
      <w:r>
        <w:rPr>
          <w:rFonts w:hint="eastAsia" w:asciiTheme="majorEastAsia" w:hAnsiTheme="majorEastAsia" w:eastAsiaTheme="majorEastAsia"/>
          <w:color w:val="auto"/>
          <w:sz w:val="24"/>
          <w:highlight w:val="none"/>
          <w:lang w:val="en-US" w:eastAsia="zh-CN"/>
        </w:rPr>
        <w:t>5</w:t>
      </w:r>
      <w:r>
        <w:rPr>
          <w:rFonts w:hint="eastAsia" w:asciiTheme="majorEastAsia" w:hAnsiTheme="majorEastAsia" w:eastAsiaTheme="majorEastAsia"/>
          <w:color w:val="auto"/>
          <w:sz w:val="24"/>
          <w:highlight w:val="none"/>
        </w:rPr>
        <w:t>年12月</w:t>
      </w:r>
      <w:r>
        <w:rPr>
          <w:rFonts w:hint="eastAsia" w:asciiTheme="majorEastAsia" w:hAnsiTheme="majorEastAsia" w:eastAsiaTheme="majorEastAsia"/>
          <w:color w:val="auto"/>
          <w:sz w:val="24"/>
          <w:highlight w:val="none"/>
          <w:lang w:val="en-US" w:eastAsia="zh-CN"/>
        </w:rPr>
        <w:t>31</w:t>
      </w:r>
      <w:r>
        <w:rPr>
          <w:rFonts w:hint="eastAsia" w:asciiTheme="majorEastAsia" w:hAnsiTheme="majorEastAsia" w:eastAsiaTheme="majorEastAsia"/>
          <w:color w:val="auto"/>
          <w:sz w:val="24"/>
          <w:highlight w:val="none"/>
        </w:rPr>
        <w:t>日止。</w:t>
      </w:r>
    </w:p>
    <w:p w14:paraId="71F198FE">
      <w:pPr>
        <w:snapToGrid w:val="0"/>
        <w:spacing w:line="360" w:lineRule="auto"/>
        <w:ind w:firstLine="480" w:firstLineChars="200"/>
        <w:outlineLvl w:val="1"/>
        <w:rPr>
          <w:rFonts w:hint="default" w:ascii="宋体" w:hAnsi="宋体"/>
          <w:b/>
          <w:bCs w:val="0"/>
          <w:color w:val="auto"/>
          <w:sz w:val="24"/>
          <w:highlight w:val="none"/>
          <w:lang w:val="en-US" w:eastAsia="zh-CN"/>
        </w:rPr>
      </w:pPr>
      <w:r>
        <w:rPr>
          <w:rFonts w:hint="eastAsia" w:ascii="宋体" w:hAnsi="宋体"/>
          <w:b/>
          <w:bCs w:val="0"/>
          <w:color w:val="auto"/>
          <w:sz w:val="24"/>
          <w:highlight w:val="none"/>
          <w:lang w:val="en-US" w:eastAsia="zh-CN"/>
        </w:rPr>
        <w:t>五、质量要求</w:t>
      </w:r>
    </w:p>
    <w:p w14:paraId="23FAE760">
      <w:pPr>
        <w:snapToGrid w:val="0"/>
        <w:spacing w:line="360" w:lineRule="auto"/>
        <w:ind w:firstLine="480" w:firstLineChars="200"/>
        <w:outlineLvl w:val="1"/>
        <w:rPr>
          <w:rFonts w:hint="eastAsia" w:ascii="宋体" w:hAnsi="宋体"/>
          <w:color w:val="auto"/>
          <w:sz w:val="24"/>
          <w:highlight w:val="none"/>
          <w:lang w:val="en-US" w:eastAsia="zh-CN"/>
        </w:rPr>
      </w:pPr>
      <w:r>
        <w:rPr>
          <w:rFonts w:hint="eastAsia" w:asciiTheme="majorEastAsia" w:hAnsiTheme="majorEastAsia" w:eastAsiaTheme="majorEastAsia"/>
          <w:color w:val="auto"/>
          <w:sz w:val="24"/>
          <w:highlight w:val="none"/>
          <w:lang w:val="en-US" w:eastAsia="zh-CN"/>
        </w:rPr>
        <w:t>1、</w:t>
      </w:r>
      <w:r>
        <w:rPr>
          <w:rFonts w:hint="eastAsia" w:asciiTheme="majorEastAsia" w:hAnsiTheme="majorEastAsia" w:eastAsiaTheme="majorEastAsia"/>
          <w:color w:val="auto"/>
          <w:sz w:val="24"/>
          <w:highlight w:val="none"/>
        </w:rPr>
        <w:t>确保每次维修或维护后涵闸中心所辖闸站自动化系统运行正常</w:t>
      </w:r>
      <w:r>
        <w:rPr>
          <w:rFonts w:hint="eastAsia" w:ascii="宋体" w:hAnsi="宋体"/>
          <w:color w:val="auto"/>
          <w:sz w:val="24"/>
          <w:highlight w:val="none"/>
          <w:lang w:val="en-US" w:eastAsia="zh-CN"/>
        </w:rPr>
        <w:t>；</w:t>
      </w:r>
    </w:p>
    <w:p w14:paraId="0493801C">
      <w:pPr>
        <w:snapToGrid w:val="0"/>
        <w:spacing w:line="360" w:lineRule="auto"/>
        <w:ind w:firstLine="480" w:firstLineChars="200"/>
        <w:outlineLvl w:val="1"/>
        <w:rPr>
          <w:rFonts w:ascii="Times New Roman" w:hAnsi="Times New Roman" w:cs="Times New Roman"/>
          <w:sz w:val="24"/>
          <w:szCs w:val="24"/>
          <w:highlight w:val="none"/>
        </w:rPr>
      </w:pPr>
      <w:r>
        <w:rPr>
          <w:rFonts w:hint="eastAsia" w:ascii="宋体" w:hAnsi="宋体"/>
          <w:color w:val="auto"/>
          <w:sz w:val="24"/>
          <w:highlight w:val="none"/>
          <w:lang w:val="en-US" w:eastAsia="zh-CN"/>
        </w:rPr>
        <w:t>2、</w:t>
      </w:r>
      <w:r>
        <w:rPr>
          <w:rFonts w:ascii="Times New Roman" w:hAnsi="Times New Roman" w:cs="Times New Roman"/>
          <w:sz w:val="24"/>
          <w:szCs w:val="24"/>
          <w:highlight w:val="none"/>
        </w:rPr>
        <w:t>服务期间所有更换的设备质保1年。</w:t>
      </w:r>
    </w:p>
    <w:p w14:paraId="21BDFDCB">
      <w:pPr>
        <w:snapToGrid w:val="0"/>
        <w:spacing w:line="360" w:lineRule="auto"/>
        <w:ind w:firstLine="480" w:firstLineChars="200"/>
        <w:outlineLvl w:val="1"/>
        <w:rPr>
          <w:rFonts w:hint="default" w:ascii="宋体" w:hAnsi="宋体"/>
          <w:b/>
          <w:bCs w:val="0"/>
          <w:color w:val="auto"/>
          <w:sz w:val="24"/>
          <w:highlight w:val="none"/>
          <w:lang w:val="en-US" w:eastAsia="zh-CN"/>
        </w:rPr>
      </w:pPr>
      <w:r>
        <w:rPr>
          <w:rFonts w:hint="eastAsia" w:ascii="宋体" w:hAnsi="宋体"/>
          <w:b/>
          <w:bCs w:val="0"/>
          <w:color w:val="auto"/>
          <w:sz w:val="24"/>
          <w:highlight w:val="none"/>
          <w:lang w:val="en-US" w:eastAsia="zh-CN"/>
        </w:rPr>
        <w:t>六、验收标准</w:t>
      </w:r>
    </w:p>
    <w:p w14:paraId="4612CC92">
      <w:pPr>
        <w:snapToGrid w:val="0"/>
        <w:spacing w:line="360" w:lineRule="auto"/>
        <w:ind w:firstLine="464" w:firstLineChars="200"/>
        <w:outlineLvl w:val="1"/>
        <w:rPr>
          <w:rFonts w:hint="eastAsia"/>
          <w:highlight w:val="none"/>
          <w:lang w:val="en-US" w:eastAsia="zh-CN"/>
        </w:rPr>
      </w:pPr>
      <w:r>
        <w:rPr>
          <w:rFonts w:ascii="Times New Roman" w:hAnsi="Times New Roman" w:cs="Times New Roman"/>
          <w:spacing w:val="-4"/>
          <w:sz w:val="24"/>
          <w:szCs w:val="24"/>
          <w:highlight w:val="none"/>
        </w:rPr>
        <w:t>每次故障处理、巡检结束后，相关记录表须经</w:t>
      </w:r>
      <w:r>
        <w:rPr>
          <w:rFonts w:hint="eastAsia" w:ascii="Times New Roman" w:hAnsi="Times New Roman" w:cs="Times New Roman"/>
          <w:spacing w:val="-4"/>
          <w:sz w:val="24"/>
          <w:szCs w:val="24"/>
          <w:highlight w:val="none"/>
          <w:lang w:val="en-US" w:eastAsia="zh-CN"/>
        </w:rPr>
        <w:t>采购人</w:t>
      </w:r>
      <w:r>
        <w:rPr>
          <w:rFonts w:ascii="Times New Roman" w:hAnsi="Times New Roman" w:cs="Times New Roman"/>
          <w:spacing w:val="-4"/>
          <w:sz w:val="24"/>
          <w:szCs w:val="24"/>
          <w:highlight w:val="none"/>
        </w:rPr>
        <w:t>签字确认，服务期满并经</w:t>
      </w:r>
      <w:r>
        <w:rPr>
          <w:rFonts w:hint="eastAsia" w:cs="Times New Roman"/>
          <w:spacing w:val="-4"/>
          <w:sz w:val="24"/>
          <w:szCs w:val="24"/>
          <w:highlight w:val="none"/>
          <w:lang w:val="en-US" w:eastAsia="zh-CN"/>
        </w:rPr>
        <w:t>采购人</w:t>
      </w:r>
      <w:r>
        <w:rPr>
          <w:rFonts w:ascii="Times New Roman" w:hAnsi="Times New Roman" w:cs="Times New Roman"/>
          <w:spacing w:val="-4"/>
          <w:sz w:val="24"/>
          <w:szCs w:val="24"/>
          <w:highlight w:val="none"/>
        </w:rPr>
        <w:t>验收合格后，</w:t>
      </w:r>
      <w:r>
        <w:rPr>
          <w:rFonts w:hint="eastAsia" w:ascii="Times New Roman" w:hAnsi="Times New Roman" w:cs="Times New Roman"/>
          <w:spacing w:val="-4"/>
          <w:sz w:val="24"/>
          <w:szCs w:val="24"/>
          <w:highlight w:val="none"/>
          <w:lang w:val="en-US" w:eastAsia="zh-CN"/>
        </w:rPr>
        <w:t>中标人</w:t>
      </w:r>
      <w:r>
        <w:rPr>
          <w:rFonts w:ascii="Times New Roman" w:hAnsi="Times New Roman" w:cs="Times New Roman"/>
          <w:spacing w:val="-4"/>
          <w:sz w:val="24"/>
          <w:szCs w:val="24"/>
          <w:highlight w:val="none"/>
        </w:rPr>
        <w:t>须将所有相关记录表汇编成册（含影像资料）提交采购人。</w:t>
      </w:r>
    </w:p>
    <w:p w14:paraId="6A84C95C">
      <w:pPr>
        <w:snapToGrid w:val="0"/>
        <w:spacing w:line="360" w:lineRule="auto"/>
        <w:ind w:firstLine="480" w:firstLineChars="200"/>
        <w:outlineLvl w:val="1"/>
        <w:rPr>
          <w:rFonts w:hint="default" w:ascii="宋体" w:hAnsi="宋体" w:cs="Times New Roman"/>
          <w:b/>
          <w:bCs w:val="0"/>
          <w:color w:val="auto"/>
          <w:sz w:val="24"/>
          <w:highlight w:val="none"/>
          <w:lang w:val="en-US" w:eastAsia="zh-CN"/>
        </w:rPr>
      </w:pPr>
      <w:r>
        <w:rPr>
          <w:rFonts w:hint="eastAsia" w:ascii="宋体" w:hAnsi="宋体" w:cs="Times New Roman"/>
          <w:b/>
          <w:bCs w:val="0"/>
          <w:color w:val="auto"/>
          <w:sz w:val="24"/>
          <w:highlight w:val="none"/>
          <w:lang w:val="en-US" w:eastAsia="zh-CN"/>
        </w:rPr>
        <w:t>七、</w:t>
      </w:r>
      <w:r>
        <w:rPr>
          <w:rFonts w:ascii="宋体" w:eastAsia="宋体" w:cs="仿宋"/>
          <w:b/>
          <w:bCs w:val="0"/>
          <w:color w:val="auto"/>
          <w:sz w:val="24"/>
          <w:highlight w:val="none"/>
        </w:rPr>
        <w:t>付款方式</w:t>
      </w:r>
    </w:p>
    <w:p w14:paraId="72766E85">
      <w:pPr>
        <w:snapToGrid w:val="0"/>
        <w:spacing w:line="360" w:lineRule="auto"/>
        <w:ind w:firstLine="480" w:firstLineChars="200"/>
        <w:outlineLvl w:val="1"/>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第一次巡查维护结束，</w:t>
      </w:r>
      <w:r>
        <w:rPr>
          <w:rFonts w:hint="eastAsia" w:asciiTheme="majorEastAsia" w:hAnsiTheme="majorEastAsia" w:eastAsiaTheme="majorEastAsia"/>
          <w:color w:val="auto"/>
          <w:sz w:val="24"/>
          <w:highlight w:val="none"/>
          <w:lang w:val="en-US" w:eastAsia="zh-CN"/>
        </w:rPr>
        <w:t>经采购人阶段性验收合格后，</w:t>
      </w:r>
      <w:r>
        <w:rPr>
          <w:rFonts w:hint="eastAsia" w:asciiTheme="majorEastAsia" w:hAnsiTheme="majorEastAsia" w:eastAsiaTheme="majorEastAsia"/>
          <w:color w:val="auto"/>
          <w:sz w:val="24"/>
          <w:highlight w:val="none"/>
        </w:rPr>
        <w:t>付至合同价的25%；余款待维护期满，</w:t>
      </w:r>
      <w:r>
        <w:rPr>
          <w:rFonts w:hint="eastAsia" w:asciiTheme="majorEastAsia" w:hAnsiTheme="majorEastAsia" w:eastAsiaTheme="majorEastAsia"/>
          <w:color w:val="auto"/>
          <w:sz w:val="24"/>
          <w:highlight w:val="none"/>
          <w:lang w:val="en-US" w:eastAsia="zh-CN"/>
        </w:rPr>
        <w:t>经采购人验收合格后</w:t>
      </w:r>
      <w:r>
        <w:rPr>
          <w:rFonts w:hint="eastAsia" w:asciiTheme="majorEastAsia" w:hAnsiTheme="majorEastAsia" w:eastAsiaTheme="majorEastAsia"/>
          <w:color w:val="auto"/>
          <w:sz w:val="24"/>
          <w:highlight w:val="none"/>
        </w:rPr>
        <w:t>一次性付清。若</w:t>
      </w:r>
      <w:r>
        <w:rPr>
          <w:rFonts w:hint="eastAsia" w:asciiTheme="majorEastAsia" w:hAnsiTheme="majorEastAsia" w:eastAsiaTheme="majorEastAsia"/>
          <w:color w:val="auto"/>
          <w:sz w:val="24"/>
          <w:highlight w:val="none"/>
          <w:lang w:val="en-US" w:eastAsia="zh-CN"/>
        </w:rPr>
        <w:t>中标人</w:t>
      </w:r>
      <w:r>
        <w:rPr>
          <w:rFonts w:hint="eastAsia" w:asciiTheme="majorEastAsia" w:hAnsiTheme="majorEastAsia" w:eastAsiaTheme="majorEastAsia"/>
          <w:color w:val="auto"/>
          <w:sz w:val="24"/>
          <w:highlight w:val="none"/>
        </w:rPr>
        <w:t>未在</w:t>
      </w:r>
      <w:r>
        <w:rPr>
          <w:rFonts w:hint="eastAsia" w:asciiTheme="majorEastAsia" w:hAnsiTheme="majorEastAsia" w:eastAsiaTheme="majorEastAsia"/>
          <w:color w:val="auto"/>
          <w:sz w:val="24"/>
          <w:highlight w:val="none"/>
          <w:lang w:val="en-US" w:eastAsia="zh-CN"/>
        </w:rPr>
        <w:t>规定时间</w:t>
      </w:r>
      <w:r>
        <w:rPr>
          <w:rFonts w:hint="eastAsia" w:asciiTheme="majorEastAsia" w:hAnsiTheme="majorEastAsia" w:eastAsiaTheme="majorEastAsia"/>
          <w:color w:val="auto"/>
          <w:sz w:val="24"/>
          <w:highlight w:val="none"/>
        </w:rPr>
        <w:t>内响应处理故障或维护质量不满足</w:t>
      </w:r>
      <w:r>
        <w:rPr>
          <w:rFonts w:hint="eastAsia" w:asciiTheme="majorEastAsia" w:hAnsiTheme="majorEastAsia" w:eastAsiaTheme="majorEastAsia"/>
          <w:color w:val="auto"/>
          <w:sz w:val="24"/>
          <w:highlight w:val="none"/>
          <w:lang w:val="en-US" w:eastAsia="zh-CN"/>
        </w:rPr>
        <w:t>采购人</w:t>
      </w:r>
      <w:r>
        <w:rPr>
          <w:rFonts w:hint="eastAsia" w:asciiTheme="majorEastAsia" w:hAnsiTheme="majorEastAsia" w:eastAsiaTheme="majorEastAsia"/>
          <w:color w:val="auto"/>
          <w:sz w:val="24"/>
          <w:highlight w:val="none"/>
        </w:rPr>
        <w:t>要求，每发生一次，扣除项目款1000元。</w:t>
      </w:r>
    </w:p>
    <w:p w14:paraId="2D535496">
      <w:pPr>
        <w:snapToGrid w:val="0"/>
        <w:spacing w:line="360" w:lineRule="auto"/>
        <w:ind w:firstLine="480" w:firstLineChars="200"/>
        <w:outlineLvl w:val="1"/>
        <w:rPr>
          <w:rFonts w:hint="default" w:ascii="宋体" w:eastAsia="宋体" w:cs="仿宋"/>
          <w:b/>
          <w:bCs w:val="0"/>
          <w:color w:val="auto"/>
          <w:sz w:val="24"/>
          <w:highlight w:val="none"/>
          <w:lang w:val="en-US" w:eastAsia="zh-CN"/>
        </w:rPr>
      </w:pPr>
      <w:r>
        <w:rPr>
          <w:rFonts w:hint="eastAsia" w:ascii="宋体" w:eastAsia="宋体" w:cs="仿宋"/>
          <w:b/>
          <w:bCs w:val="0"/>
          <w:color w:val="auto"/>
          <w:sz w:val="24"/>
          <w:highlight w:val="none"/>
          <w:lang w:val="en-US" w:eastAsia="zh-CN"/>
        </w:rPr>
        <w:t>八、注意事项</w:t>
      </w:r>
    </w:p>
    <w:p w14:paraId="6B0C9093">
      <w:pPr>
        <w:snapToGrid w:val="0"/>
        <w:spacing w:line="360" w:lineRule="auto"/>
        <w:ind w:firstLine="480" w:firstLineChars="200"/>
        <w:outlineLvl w:val="1"/>
        <w:rPr>
          <w:rFonts w:hint="default" w:asciiTheme="majorEastAsia" w:hAnsiTheme="majorEastAsia" w:eastAsiaTheme="majorEastAsia"/>
          <w:color w:val="auto"/>
          <w:sz w:val="24"/>
          <w:highlight w:val="none"/>
          <w:lang w:val="en-US" w:eastAsia="zh-CN"/>
        </w:rPr>
      </w:pPr>
      <w:r>
        <w:rPr>
          <w:rFonts w:hint="eastAsia" w:asciiTheme="majorEastAsia" w:hAnsiTheme="majorEastAsia" w:eastAsiaTheme="majorEastAsia"/>
          <w:color w:val="auto"/>
          <w:sz w:val="24"/>
          <w:highlight w:val="none"/>
          <w:lang w:val="en-US" w:eastAsia="zh-CN"/>
        </w:rPr>
        <w:t>1、投标人自行踏勘现场，必须确保完全了解自动化控制系统，能够完成本次服务全部内容；</w:t>
      </w:r>
    </w:p>
    <w:p w14:paraId="185AFF78">
      <w:pPr>
        <w:snapToGrid w:val="0"/>
        <w:spacing w:line="360" w:lineRule="auto"/>
        <w:ind w:firstLine="480" w:firstLineChars="200"/>
        <w:outlineLvl w:val="1"/>
        <w:rPr>
          <w:rFonts w:hint="eastAsia" w:eastAsia="宋体" w:asciiTheme="majorEastAsia" w:hAnsiTheme="majorEastAsia"/>
          <w:color w:val="auto"/>
          <w:sz w:val="24"/>
          <w:highlight w:val="none"/>
          <w:lang w:val="en-US" w:eastAsia="zh-CN"/>
        </w:rPr>
      </w:pPr>
      <w:r>
        <w:rPr>
          <w:rFonts w:hint="eastAsia" w:asciiTheme="majorEastAsia" w:hAnsiTheme="majorEastAsia" w:eastAsiaTheme="majorEastAsia"/>
          <w:color w:val="auto"/>
          <w:sz w:val="24"/>
          <w:highlight w:val="none"/>
          <w:lang w:val="en-US" w:eastAsia="zh-CN"/>
        </w:rPr>
        <w:t>2、</w:t>
      </w:r>
      <w:r>
        <w:rPr>
          <w:rFonts w:hint="eastAsia" w:cs="Times New Roman" w:eastAsiaTheme="majorEastAsia"/>
          <w:color w:val="000000"/>
          <w:sz w:val="24"/>
          <w:szCs w:val="24"/>
          <w:highlight w:val="none"/>
          <w:lang w:val="en-US" w:eastAsia="zh-CN"/>
        </w:rPr>
        <w:t>应急维修，中标人</w:t>
      </w:r>
      <w:r>
        <w:rPr>
          <w:rFonts w:hint="eastAsia" w:ascii="Times New Roman" w:hAnsi="Times New Roman" w:cs="Times New Roman" w:eastAsiaTheme="majorEastAsia"/>
          <w:color w:val="000000"/>
          <w:sz w:val="24"/>
          <w:szCs w:val="24"/>
          <w:highlight w:val="none"/>
          <w:lang w:val="en-US" w:eastAsia="zh-CN"/>
        </w:rPr>
        <w:t>应在</w:t>
      </w:r>
      <w:r>
        <w:rPr>
          <w:rFonts w:hint="eastAsia" w:cs="Times New Roman" w:eastAsiaTheme="majorEastAsia"/>
          <w:color w:val="000000"/>
          <w:sz w:val="24"/>
          <w:szCs w:val="24"/>
          <w:highlight w:val="none"/>
          <w:lang w:val="en-US" w:eastAsia="zh-CN"/>
        </w:rPr>
        <w:t>2</w:t>
      </w:r>
      <w:r>
        <w:rPr>
          <w:rFonts w:hint="eastAsia" w:ascii="Times New Roman" w:hAnsi="Times New Roman" w:cs="Times New Roman"/>
          <w:color w:val="000000"/>
          <w:sz w:val="24"/>
          <w:szCs w:val="24"/>
          <w:highlight w:val="none"/>
        </w:rPr>
        <w:t>小时内响应并到场处置</w:t>
      </w:r>
      <w:r>
        <w:rPr>
          <w:rFonts w:hint="eastAsia" w:ascii="Times New Roman" w:hAnsi="Times New Roman" w:cs="Times New Roman"/>
          <w:color w:val="000000"/>
          <w:sz w:val="24"/>
          <w:szCs w:val="24"/>
          <w:highlight w:val="none"/>
          <w:lang w:eastAsia="zh-CN"/>
        </w:rPr>
        <w:t>，</w:t>
      </w:r>
      <w:r>
        <w:rPr>
          <w:rFonts w:hint="eastAsia" w:ascii="Times New Roman" w:hAnsi="Times New Roman" w:cs="Times New Roman"/>
          <w:kern w:val="0"/>
          <w:sz w:val="24"/>
          <w:szCs w:val="24"/>
          <w:highlight w:val="none"/>
        </w:rPr>
        <w:t>一般故障</w:t>
      </w:r>
      <w:r>
        <w:rPr>
          <w:rFonts w:hint="eastAsia" w:ascii="Times New Roman" w:hAnsi="Times New Roman" w:cs="Times New Roman"/>
          <w:kern w:val="0"/>
          <w:sz w:val="24"/>
          <w:szCs w:val="24"/>
          <w:highlight w:val="none"/>
          <w:lang w:val="en-US" w:eastAsia="zh-CN"/>
        </w:rPr>
        <w:t>应</w:t>
      </w:r>
      <w:r>
        <w:rPr>
          <w:rFonts w:hint="eastAsia" w:ascii="Times New Roman" w:hAnsi="Times New Roman" w:cs="Times New Roman"/>
          <w:kern w:val="0"/>
          <w:sz w:val="24"/>
          <w:szCs w:val="24"/>
          <w:highlight w:val="none"/>
        </w:rPr>
        <w:t>在6小时内完成修复</w:t>
      </w:r>
      <w:r>
        <w:rPr>
          <w:rFonts w:hint="eastAsia" w:ascii="Times New Roman" w:hAnsi="Times New Roman" w:cs="Times New Roman"/>
          <w:kern w:val="0"/>
          <w:sz w:val="24"/>
          <w:szCs w:val="24"/>
          <w:highlight w:val="none"/>
          <w:lang w:eastAsia="zh-CN"/>
        </w:rPr>
        <w:t>；</w:t>
      </w:r>
    </w:p>
    <w:p w14:paraId="6BFCA09A">
      <w:pPr>
        <w:snapToGrid w:val="0"/>
        <w:spacing w:line="360" w:lineRule="auto"/>
        <w:ind w:firstLine="480" w:firstLineChars="200"/>
        <w:outlineLvl w:val="1"/>
        <w:rPr>
          <w:rFonts w:hint="eastAsia" w:asciiTheme="majorEastAsia" w:hAnsiTheme="majorEastAsia" w:eastAsiaTheme="majorEastAsia"/>
          <w:color w:val="auto"/>
          <w:sz w:val="24"/>
          <w:highlight w:val="none"/>
          <w:lang w:val="en-US" w:eastAsia="zh-CN"/>
        </w:rPr>
      </w:pPr>
      <w:r>
        <w:rPr>
          <w:rFonts w:hint="eastAsia" w:asciiTheme="majorEastAsia" w:hAnsiTheme="majorEastAsia" w:eastAsiaTheme="majorEastAsia"/>
          <w:color w:val="auto"/>
          <w:sz w:val="24"/>
          <w:highlight w:val="none"/>
          <w:lang w:val="en-US" w:eastAsia="zh-CN"/>
        </w:rPr>
        <w:t>3、中标人采购的所有设备均需采购人确认后方可采购，若中标人不通知采购人，采购人有权要求中标人重新采购；</w:t>
      </w:r>
    </w:p>
    <w:p w14:paraId="4AD750C7">
      <w:pPr>
        <w:snapToGrid w:val="0"/>
        <w:spacing w:line="360" w:lineRule="auto"/>
        <w:ind w:firstLine="480" w:firstLineChars="200"/>
        <w:outlineLvl w:val="1"/>
        <w:rPr>
          <w:rFonts w:hint="eastAsia" w:eastAsia="宋体" w:asciiTheme="majorEastAsia" w:hAnsiTheme="majorEastAsia"/>
          <w:color w:val="auto"/>
          <w:sz w:val="24"/>
          <w:highlight w:val="none"/>
          <w:lang w:val="en-US" w:eastAsia="zh-CN"/>
        </w:rPr>
      </w:pPr>
      <w:r>
        <w:rPr>
          <w:rFonts w:hint="eastAsia" w:asciiTheme="majorEastAsia" w:hAnsiTheme="majorEastAsia" w:eastAsiaTheme="majorEastAsia"/>
          <w:color w:val="auto"/>
          <w:sz w:val="24"/>
          <w:highlight w:val="none"/>
          <w:lang w:val="en-US" w:eastAsia="zh-CN"/>
        </w:rPr>
        <w:t>4、</w:t>
      </w:r>
      <w:r>
        <w:rPr>
          <w:rFonts w:hint="eastAsia" w:ascii="Times New Roman" w:hAnsi="Times New Roman" w:cs="Times New Roman" w:eastAsiaTheme="majorEastAsia"/>
          <w:kern w:val="0"/>
          <w:sz w:val="24"/>
          <w:szCs w:val="24"/>
          <w:highlight w:val="none"/>
          <w:lang w:val="en-US" w:eastAsia="zh-CN"/>
        </w:rPr>
        <w:t>中标人</w:t>
      </w:r>
      <w:r>
        <w:rPr>
          <w:rFonts w:ascii="Times New Roman" w:hAnsi="Times New Roman" w:cs="Times New Roman"/>
          <w:kern w:val="0"/>
          <w:sz w:val="24"/>
          <w:szCs w:val="24"/>
          <w:highlight w:val="none"/>
        </w:rPr>
        <w:t>在实施过程中要严格按照相关操作规范作业，严格遵守安全操作规范要求，应注意人身</w:t>
      </w:r>
      <w:r>
        <w:rPr>
          <w:rFonts w:hint="eastAsia" w:ascii="Times New Roman" w:hAnsi="Times New Roman" w:cs="Times New Roman"/>
          <w:kern w:val="0"/>
          <w:sz w:val="24"/>
          <w:szCs w:val="24"/>
          <w:highlight w:val="none"/>
        </w:rPr>
        <w:t>和财产</w:t>
      </w:r>
      <w:r>
        <w:rPr>
          <w:rFonts w:ascii="Times New Roman" w:hAnsi="Times New Roman" w:cs="Times New Roman"/>
          <w:kern w:val="0"/>
          <w:sz w:val="24"/>
          <w:szCs w:val="24"/>
          <w:highlight w:val="none"/>
        </w:rPr>
        <w:t>安全，安全</w:t>
      </w:r>
      <w:r>
        <w:rPr>
          <w:rFonts w:hint="eastAsia" w:ascii="Times New Roman" w:hAnsi="Times New Roman" w:cs="Times New Roman"/>
          <w:kern w:val="0"/>
          <w:sz w:val="24"/>
          <w:szCs w:val="24"/>
          <w:highlight w:val="none"/>
        </w:rPr>
        <w:t>责任</w:t>
      </w:r>
      <w:r>
        <w:rPr>
          <w:rFonts w:ascii="Times New Roman" w:hAnsi="Times New Roman" w:cs="Times New Roman"/>
          <w:kern w:val="0"/>
          <w:sz w:val="24"/>
          <w:szCs w:val="24"/>
          <w:highlight w:val="none"/>
        </w:rPr>
        <w:t>由</w:t>
      </w:r>
      <w:r>
        <w:rPr>
          <w:rFonts w:hint="eastAsia" w:ascii="Times New Roman" w:hAnsi="Times New Roman" w:cs="Times New Roman"/>
          <w:kern w:val="0"/>
          <w:sz w:val="24"/>
          <w:szCs w:val="24"/>
          <w:highlight w:val="none"/>
          <w:lang w:val="en-US" w:eastAsia="zh-CN"/>
        </w:rPr>
        <w:t>中标人</w:t>
      </w:r>
      <w:r>
        <w:rPr>
          <w:rFonts w:ascii="Times New Roman" w:hAnsi="Times New Roman" w:cs="Times New Roman"/>
          <w:kern w:val="0"/>
          <w:sz w:val="24"/>
          <w:szCs w:val="24"/>
          <w:highlight w:val="none"/>
        </w:rPr>
        <w:t>负责</w:t>
      </w:r>
      <w:r>
        <w:rPr>
          <w:rFonts w:hint="eastAsia" w:ascii="Times New Roman" w:hAnsi="Times New Roman" w:cs="Times New Roman"/>
          <w:kern w:val="0"/>
          <w:sz w:val="24"/>
          <w:szCs w:val="24"/>
          <w:highlight w:val="none"/>
          <w:lang w:eastAsia="zh-CN"/>
        </w:rPr>
        <w:t>。</w:t>
      </w:r>
    </w:p>
    <w:p w14:paraId="5B948988">
      <w:pPr>
        <w:pStyle w:val="3"/>
        <w:rPr>
          <w:rFonts w:hint="eastAsia"/>
          <w:highlight w:val="none"/>
        </w:rPr>
      </w:pPr>
    </w:p>
    <w:p w14:paraId="78A3871C">
      <w:pPr>
        <w:pStyle w:val="3"/>
        <w:rPr>
          <w:rFonts w:hint="eastAsia"/>
          <w:highlight w:val="none"/>
        </w:rPr>
      </w:pPr>
    </w:p>
    <w:p w14:paraId="7F6B27C2">
      <w:pPr>
        <w:pStyle w:val="3"/>
        <w:rPr>
          <w:rFonts w:hint="eastAsia"/>
          <w:highlight w:val="none"/>
        </w:rPr>
      </w:pPr>
    </w:p>
    <w:p w14:paraId="3B82D898">
      <w:pPr>
        <w:pStyle w:val="3"/>
        <w:rPr>
          <w:rFonts w:hint="eastAsia"/>
          <w:highlight w:val="none"/>
        </w:rPr>
      </w:pPr>
    </w:p>
    <w:p w14:paraId="4DA3253E">
      <w:pPr>
        <w:pStyle w:val="3"/>
        <w:rPr>
          <w:rFonts w:hint="eastAsia"/>
          <w:highlight w:val="none"/>
        </w:rPr>
      </w:pPr>
    </w:p>
    <w:p w14:paraId="575A8BEA">
      <w:pPr>
        <w:pStyle w:val="3"/>
        <w:rPr>
          <w:rFonts w:hint="eastAsia"/>
          <w:highlight w:val="none"/>
        </w:rPr>
      </w:pPr>
    </w:p>
    <w:p w14:paraId="432A1188">
      <w:pPr>
        <w:pStyle w:val="3"/>
        <w:rPr>
          <w:rFonts w:hint="eastAsia"/>
          <w:highlight w:val="none"/>
        </w:rPr>
      </w:pPr>
    </w:p>
    <w:p w14:paraId="1EE8DB8D">
      <w:pPr>
        <w:pStyle w:val="3"/>
        <w:rPr>
          <w:rFonts w:hint="eastAsia"/>
          <w:highlight w:val="none"/>
        </w:rPr>
      </w:pPr>
    </w:p>
    <w:p w14:paraId="5C5A0247">
      <w:pPr>
        <w:pStyle w:val="3"/>
        <w:rPr>
          <w:rFonts w:hint="eastAsia"/>
          <w:highlight w:val="none"/>
        </w:rPr>
      </w:pPr>
    </w:p>
    <w:p w14:paraId="25C87757">
      <w:pPr>
        <w:pStyle w:val="3"/>
        <w:rPr>
          <w:rFonts w:hint="eastAsia"/>
          <w:highlight w:val="none"/>
        </w:rPr>
      </w:pPr>
    </w:p>
    <w:p w14:paraId="79148F72">
      <w:pPr>
        <w:pStyle w:val="3"/>
        <w:rPr>
          <w:rFonts w:hint="eastAsia"/>
          <w:highlight w:val="none"/>
        </w:rPr>
      </w:pPr>
    </w:p>
    <w:p w14:paraId="558B800E">
      <w:pPr>
        <w:snapToGrid w:val="0"/>
        <w:spacing w:line="360" w:lineRule="auto"/>
        <w:jc w:val="center"/>
        <w:outlineLvl w:val="1"/>
        <w:rPr>
          <w:rStyle w:val="121"/>
          <w:rFonts w:hint="default"/>
          <w:bCs/>
          <w:color w:val="auto"/>
          <w:sz w:val="28"/>
          <w:szCs w:val="28"/>
          <w:highlight w:val="none"/>
        </w:rPr>
      </w:pPr>
      <w:r>
        <w:rPr>
          <w:rStyle w:val="121"/>
          <w:rFonts w:hint="default"/>
          <w:bCs/>
          <w:color w:val="auto"/>
          <w:sz w:val="28"/>
          <w:szCs w:val="28"/>
          <w:highlight w:val="none"/>
        </w:rPr>
        <w:t>第四章  评审方法和程序</w:t>
      </w:r>
    </w:p>
    <w:p w14:paraId="50666102">
      <w:pPr>
        <w:snapToGrid w:val="0"/>
        <w:spacing w:line="360" w:lineRule="auto"/>
        <w:ind w:firstLine="480" w:firstLineChars="200"/>
        <w:outlineLvl w:val="1"/>
        <w:rPr>
          <w:rFonts w:ascii="宋体" w:hAnsi="宋体"/>
          <w:b/>
          <w:color w:val="auto"/>
          <w:sz w:val="24"/>
          <w:highlight w:val="none"/>
        </w:rPr>
      </w:pPr>
      <w:bookmarkStart w:id="14" w:name="OLE_LINK61"/>
      <w:bookmarkStart w:id="15" w:name="OLE_LINK65"/>
      <w:r>
        <w:rPr>
          <w:rFonts w:ascii="宋体" w:hAnsi="宋体"/>
          <w:b/>
          <w:color w:val="auto"/>
          <w:sz w:val="24"/>
          <w:highlight w:val="none"/>
        </w:rPr>
        <w:t>一、采购人委托代理机构组织开标</w:t>
      </w:r>
    </w:p>
    <w:p w14:paraId="0592CDB4">
      <w:pPr>
        <w:adjustRightInd w:val="0"/>
        <w:snapToGrid w:val="0"/>
        <w:spacing w:line="360" w:lineRule="auto"/>
        <w:ind w:firstLine="484" w:firstLineChars="202"/>
        <w:rPr>
          <w:rFonts w:ascii="宋体" w:hAnsi="宋体"/>
          <w:color w:val="auto"/>
          <w:sz w:val="24"/>
          <w:highlight w:val="none"/>
        </w:rPr>
      </w:pPr>
      <w:r>
        <w:rPr>
          <w:rFonts w:ascii="宋体" w:hAnsi="宋体"/>
          <w:color w:val="auto"/>
          <w:sz w:val="24"/>
          <w:highlight w:val="none"/>
        </w:rPr>
        <w:t>1、成立评标委员会，依法组成。</w:t>
      </w:r>
    </w:p>
    <w:p w14:paraId="03C69941">
      <w:pPr>
        <w:adjustRightInd w:val="0"/>
        <w:snapToGrid w:val="0"/>
        <w:spacing w:line="360" w:lineRule="auto"/>
        <w:ind w:firstLine="484" w:firstLineChars="202"/>
        <w:rPr>
          <w:rFonts w:ascii="宋体" w:hAnsi="宋体"/>
          <w:color w:val="auto"/>
          <w:sz w:val="24"/>
          <w:highlight w:val="none"/>
        </w:rPr>
      </w:pPr>
      <w:r>
        <w:rPr>
          <w:rFonts w:ascii="宋体" w:hAnsi="宋体"/>
          <w:color w:val="auto"/>
          <w:sz w:val="24"/>
          <w:highlight w:val="none"/>
        </w:rPr>
        <w:t>2、投标人的法定代表人或被授权人须持身份证准时参加投标会。</w:t>
      </w:r>
    </w:p>
    <w:p w14:paraId="6F8C0F6A">
      <w:pPr>
        <w:adjustRightInd w:val="0"/>
        <w:snapToGrid w:val="0"/>
        <w:spacing w:line="360" w:lineRule="auto"/>
        <w:ind w:firstLine="484" w:firstLineChars="202"/>
        <w:rPr>
          <w:rFonts w:ascii="宋体" w:hAnsi="宋体"/>
          <w:color w:val="auto"/>
          <w:sz w:val="24"/>
          <w:highlight w:val="none"/>
        </w:rPr>
      </w:pPr>
      <w:r>
        <w:rPr>
          <w:rFonts w:hint="eastAsia" w:ascii="宋体" w:hAnsi="宋体"/>
          <w:b/>
          <w:color w:val="auto"/>
          <w:sz w:val="24"/>
          <w:highlight w:val="none"/>
        </w:rPr>
        <w:t>二、开标</w:t>
      </w:r>
    </w:p>
    <w:p w14:paraId="2293768D">
      <w:pPr>
        <w:adjustRightInd w:val="0"/>
        <w:snapToGrid w:val="0"/>
        <w:spacing w:line="360" w:lineRule="auto"/>
        <w:ind w:firstLine="484" w:firstLineChars="202"/>
        <w:rPr>
          <w:rFonts w:hint="eastAsia" w:ascii="宋体" w:hAnsi="宋体"/>
          <w:color w:val="auto"/>
          <w:sz w:val="24"/>
          <w:highlight w:val="none"/>
        </w:rPr>
      </w:pPr>
      <w:r>
        <w:rPr>
          <w:rFonts w:hint="eastAsia" w:ascii="宋体" w:hAnsi="宋体"/>
          <w:color w:val="auto"/>
          <w:sz w:val="24"/>
          <w:highlight w:val="none"/>
        </w:rPr>
        <w:t>1、采购代理机构主持开标并记录，及时处理投标人代表提出的询问或者回避申请。</w:t>
      </w:r>
    </w:p>
    <w:p w14:paraId="6D727004">
      <w:pPr>
        <w:adjustRightInd w:val="0"/>
        <w:snapToGrid w:val="0"/>
        <w:spacing w:line="360" w:lineRule="auto"/>
        <w:ind w:firstLine="484" w:firstLineChars="202"/>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 投标人不足</w:t>
      </w:r>
      <w:r>
        <w:rPr>
          <w:rFonts w:ascii="宋体" w:hAnsi="宋体"/>
          <w:color w:val="auto"/>
          <w:sz w:val="24"/>
          <w:highlight w:val="none"/>
        </w:rPr>
        <w:t>3</w:t>
      </w:r>
      <w:r>
        <w:rPr>
          <w:rFonts w:hint="eastAsia" w:ascii="宋体" w:hAnsi="宋体"/>
          <w:color w:val="auto"/>
          <w:sz w:val="24"/>
          <w:highlight w:val="none"/>
        </w:rPr>
        <w:t>家的不得开标，相应处理方式见本招标文件第四章第十一条的规定。</w:t>
      </w:r>
    </w:p>
    <w:p w14:paraId="4639B6FB">
      <w:pPr>
        <w:adjustRightInd w:val="0"/>
        <w:snapToGrid w:val="0"/>
        <w:spacing w:line="360" w:lineRule="auto"/>
        <w:ind w:firstLine="484" w:firstLineChars="202"/>
        <w:rPr>
          <w:rFonts w:ascii="宋体" w:hAnsi="宋体"/>
          <w:b/>
          <w:color w:val="auto"/>
          <w:sz w:val="24"/>
          <w:highlight w:val="none"/>
        </w:rPr>
      </w:pPr>
      <w:r>
        <w:rPr>
          <w:rFonts w:hint="eastAsia" w:ascii="宋体" w:hAnsi="宋体"/>
          <w:b/>
          <w:color w:val="auto"/>
          <w:sz w:val="24"/>
          <w:highlight w:val="none"/>
        </w:rPr>
        <w:t>三、资格审查</w:t>
      </w:r>
    </w:p>
    <w:p w14:paraId="50613D19">
      <w:pPr>
        <w:adjustRightInd w:val="0"/>
        <w:snapToGrid w:val="0"/>
        <w:spacing w:line="360" w:lineRule="auto"/>
        <w:ind w:firstLine="484" w:firstLineChars="202"/>
        <w:rPr>
          <w:rFonts w:hint="eastAsia" w:ascii="宋体" w:hAnsi="宋体"/>
          <w:color w:val="auto"/>
          <w:sz w:val="24"/>
          <w:highlight w:val="none"/>
        </w:rPr>
      </w:pPr>
      <w:r>
        <w:rPr>
          <w:rFonts w:hint="eastAsia" w:ascii="宋体" w:hAnsi="宋体"/>
          <w:color w:val="auto"/>
          <w:sz w:val="24"/>
          <w:highlight w:val="none"/>
        </w:rPr>
        <w:t>1、开标后，</w:t>
      </w:r>
      <w:r>
        <w:rPr>
          <w:rFonts w:hint="eastAsia" w:ascii="宋体" w:hAnsi="宋体"/>
          <w:color w:val="auto"/>
          <w:sz w:val="24"/>
          <w:highlight w:val="none"/>
          <w:lang w:val="en-US" w:eastAsia="zh-CN"/>
        </w:rPr>
        <w:t>评审小组</w:t>
      </w:r>
      <w:r>
        <w:rPr>
          <w:rFonts w:hint="eastAsia" w:ascii="宋体" w:hAnsi="宋体"/>
          <w:color w:val="auto"/>
          <w:sz w:val="24"/>
          <w:highlight w:val="none"/>
        </w:rPr>
        <w:t>根据招标文件载明的资格审查要求，对投标人的资格进行审查。</w:t>
      </w:r>
    </w:p>
    <w:p w14:paraId="5ABEF88C">
      <w:pPr>
        <w:adjustRightInd w:val="0"/>
        <w:snapToGrid w:val="0"/>
        <w:spacing w:line="360" w:lineRule="auto"/>
        <w:ind w:firstLine="484" w:firstLineChars="202"/>
        <w:rPr>
          <w:rFonts w:hint="eastAsia" w:ascii="宋体" w:hAnsi="宋体"/>
          <w:color w:val="auto"/>
          <w:sz w:val="24"/>
          <w:highlight w:val="none"/>
        </w:rPr>
      </w:pPr>
      <w:r>
        <w:rPr>
          <w:rFonts w:hint="eastAsia" w:ascii="宋体" w:hAnsi="宋体"/>
          <w:color w:val="auto"/>
          <w:sz w:val="24"/>
          <w:highlight w:val="none"/>
        </w:rPr>
        <w:t>2、资格审查合格的投标人进入评标。</w:t>
      </w:r>
    </w:p>
    <w:p w14:paraId="5D1C92E5">
      <w:pPr>
        <w:adjustRightInd w:val="0"/>
        <w:snapToGrid w:val="0"/>
        <w:spacing w:line="360" w:lineRule="auto"/>
        <w:ind w:firstLine="484" w:firstLineChars="202"/>
        <w:rPr>
          <w:rFonts w:hint="eastAsia" w:ascii="宋体" w:hAnsi="宋体"/>
          <w:color w:val="auto"/>
          <w:sz w:val="24"/>
          <w:highlight w:val="none"/>
        </w:rPr>
      </w:pPr>
      <w:r>
        <w:rPr>
          <w:rFonts w:hint="eastAsia" w:ascii="宋体" w:hAnsi="宋体"/>
          <w:color w:val="auto"/>
          <w:sz w:val="24"/>
          <w:highlight w:val="none"/>
        </w:rPr>
        <w:t>3、合格投标人不足3家的，不得评标，相应处理方式见本招标文件第四部分第十一条的规定。</w:t>
      </w:r>
    </w:p>
    <w:p w14:paraId="7FE2A9D4">
      <w:pPr>
        <w:adjustRightInd w:val="0"/>
        <w:snapToGrid w:val="0"/>
        <w:spacing w:line="360" w:lineRule="auto"/>
        <w:ind w:firstLine="484" w:firstLineChars="202"/>
        <w:rPr>
          <w:rFonts w:hint="eastAsia" w:ascii="宋体" w:hAnsi="宋体"/>
          <w:b/>
          <w:color w:val="auto"/>
          <w:sz w:val="24"/>
          <w:highlight w:val="none"/>
        </w:rPr>
      </w:pPr>
      <w:r>
        <w:rPr>
          <w:rFonts w:hint="eastAsia" w:ascii="宋体" w:hAnsi="宋体"/>
          <w:b/>
          <w:color w:val="auto"/>
          <w:sz w:val="24"/>
          <w:highlight w:val="none"/>
        </w:rPr>
        <w:t>四、评标</w:t>
      </w:r>
    </w:p>
    <w:p w14:paraId="7D61D78A">
      <w:pPr>
        <w:adjustRightInd w:val="0"/>
        <w:snapToGrid w:val="0"/>
        <w:spacing w:line="360" w:lineRule="auto"/>
        <w:ind w:firstLine="484" w:firstLineChars="202"/>
        <w:rPr>
          <w:rFonts w:ascii="宋体" w:hAnsi="宋体"/>
          <w:b/>
          <w:color w:val="auto"/>
          <w:sz w:val="24"/>
          <w:highlight w:val="none"/>
        </w:rPr>
      </w:pPr>
      <w:r>
        <w:rPr>
          <w:rFonts w:hint="eastAsia" w:ascii="宋体" w:hAnsi="宋体"/>
          <w:color w:val="auto"/>
          <w:sz w:val="24"/>
          <w:highlight w:val="none"/>
        </w:rPr>
        <w:t>1、评标时间：</w:t>
      </w:r>
      <w:r>
        <w:rPr>
          <w:rFonts w:hint="eastAsia" w:ascii="宋体" w:hAnsi="宋体"/>
          <w:b/>
          <w:color w:val="auto"/>
          <w:sz w:val="24"/>
          <w:highlight w:val="none"/>
        </w:rPr>
        <w:t>开标后。</w:t>
      </w:r>
    </w:p>
    <w:p w14:paraId="57D33A66">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2、采购代理机构负责组织评标工作，并履行下列职责：</w:t>
      </w:r>
    </w:p>
    <w:p w14:paraId="23A5A43A">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（1）核对评审专家身份，对评审专家在政府采购活动中的职责履行情况予以记录，并及时将有关违法违规行为向财政部门报告。</w:t>
      </w:r>
    </w:p>
    <w:p w14:paraId="2B568D20">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（2）宣布评标纪律。</w:t>
      </w:r>
    </w:p>
    <w:p w14:paraId="2BCCC840">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（3）公布投标人名单，告知评审专家应当回避的情形。</w:t>
      </w:r>
    </w:p>
    <w:p w14:paraId="06582C11">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（4）组织评标委员会推选评标组长，采购人代表不得担任组长。</w:t>
      </w:r>
    </w:p>
    <w:p w14:paraId="04251B7E">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（5）在评标期间采取必要的通讯管理措施，保证评标活动不受外界干扰；除采购人代表、评标现场组织人员外，采购人的其他工作人员以及与评标工作无关的人员不得进入评标现场。</w:t>
      </w:r>
    </w:p>
    <w:p w14:paraId="06FF12D8">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（6）根据评标委员会的要求介绍政府采购相关政策法规、招标文件。</w:t>
      </w:r>
    </w:p>
    <w:p w14:paraId="1F704268">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7）维护评标秩序，监督评标委员会依照招标文件规定的评标程序、方法和标准进行独立评审，及时制止和纠正采购人代表、评审专家的倾向性言论或者违法违规行为；采购人可以在评标前说明项目背景和采购需求，说明内容不得含有歧视性、倾向性意见，不得超出招标文件所述范围。说明应当提交书面材料，并随采购文件一并存档。</w:t>
      </w:r>
    </w:p>
    <w:p w14:paraId="06F0673E">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（8）核对评标结果，有下列规定情形的，要求评标委员会复核或者书面说明理由，评标委员会拒绝的，则予以书面记录并向本级财政部门报告：</w:t>
      </w:r>
    </w:p>
    <w:p w14:paraId="0BEF1184">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① 分值汇总计算错误的；</w:t>
      </w:r>
    </w:p>
    <w:p w14:paraId="508CC844">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② 分项评分超出评分标准范围的；</w:t>
      </w:r>
    </w:p>
    <w:p w14:paraId="1ECFE25A">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③ 评标委员会成员对客观评审因素评分不一致的；</w:t>
      </w:r>
    </w:p>
    <w:p w14:paraId="6CE00C8D">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④ 经评标委员会认定评分畸高、畸低的。</w:t>
      </w:r>
    </w:p>
    <w:p w14:paraId="7939B35F">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9</w:t>
      </w:r>
      <w:r>
        <w:rPr>
          <w:rFonts w:hint="eastAsia" w:ascii="宋体" w:hAnsi="宋体"/>
          <w:color w:val="auto"/>
          <w:sz w:val="24"/>
          <w:highlight w:val="none"/>
        </w:rPr>
        <w:t>）处理与评标有关的其他事项。</w:t>
      </w:r>
    </w:p>
    <w:p w14:paraId="198F2E61">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3、评标委员会负责具体评标事务：</w:t>
      </w:r>
    </w:p>
    <w:p w14:paraId="097C1D31">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1）独立履行审查、评价合格投标人的投标文件是否符合招标文件的实质性要求并进行比较和评价；按照招标文件中规定的评标方法和标准，对投标文件进行评审，综合比较与评价并依据招标文件载明的评标方法直接确定中标人。</w:t>
      </w:r>
    </w:p>
    <w:p w14:paraId="786B7EEF">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2）对于投标文件中含义不明确、同类问题表述不一致或者有明显文字和计算错误的内容，评标委员会应当以书面形式要求投标人作出必要的澄清、说明或者补正。投标人的澄清、说明或者补正，应当采用书面形式由投标人代表签字，但不得超出招标文件的范围或者改变其实质性内容。</w:t>
      </w:r>
    </w:p>
    <w:p w14:paraId="04D62267">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3）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0BD0C7FF">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4、评标委员会成员独立履行以下职责与义务：</w:t>
      </w:r>
    </w:p>
    <w:p w14:paraId="74D03567">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（1）遵纪守法，客观、公正、廉洁地履行职责；</w:t>
      </w:r>
    </w:p>
    <w:p w14:paraId="37A9FFF0">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（2）审查合格投标人的投标文件是否实质性响应招标文件要求，并做出评价；</w:t>
      </w:r>
    </w:p>
    <w:p w14:paraId="1EC8C2B7">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（3）按照招标文件规定的评标办法和评标标准进行评标，对评审意见承担个人责任；</w:t>
      </w:r>
    </w:p>
    <w:p w14:paraId="7439D77C">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（4）可以要求投标人对投标文件有关事项作出解释或澄清；</w:t>
      </w:r>
    </w:p>
    <w:p w14:paraId="2CA9113F">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（5）对评标过程和结果，以及投标人的商业秘密保密；</w:t>
      </w:r>
    </w:p>
    <w:p w14:paraId="758DFF45">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（6）配合相关部门的投诉处理工作；</w:t>
      </w:r>
    </w:p>
    <w:p w14:paraId="55E0CFBB">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（7）配合采购人或采购代理机构答复投标人提出的质疑。</w:t>
      </w:r>
    </w:p>
    <w:p w14:paraId="6A41E07C">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5、除采购人代表、评标现场组织人员外，采购人的其他工作人员以及与评标工作无关的人员不得进入评标现场；有关人员对评标情况以及在评标过程中获悉的国家秘密、商业秘密负有保密责任。</w:t>
      </w:r>
    </w:p>
    <w:p w14:paraId="55E0EF6A">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6、开标后直到公告项目成交结果发出中标通知书并授予中标人合同为止，凡属于评审、澄清、评价和比较投标的所有资料及有关授予合同等的相关信息，都不应向投标人或与评标无关的其他人泄露。</w:t>
      </w:r>
    </w:p>
    <w:p w14:paraId="26471D2D">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7、评审期间，合格投标人的投标文件仍有可能被评标委员会根据规定判为无效投标。</w:t>
      </w:r>
    </w:p>
    <w:p w14:paraId="172DF3B0">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8、在投标文件的评审、澄清、评价和比较以及授予合同的过程中，投标人对采购人和评标委员会成员有施加影响的任何行为，都将取消其可能的中标资格。</w:t>
      </w:r>
    </w:p>
    <w:p w14:paraId="7367D22E">
      <w:pPr>
        <w:adjustRightInd w:val="0"/>
        <w:snapToGrid w:val="0"/>
        <w:spacing w:line="360" w:lineRule="auto"/>
        <w:ind w:firstLine="484" w:firstLineChars="202"/>
        <w:rPr>
          <w:rFonts w:ascii="宋体" w:hAnsi="宋体"/>
          <w:color w:val="auto"/>
          <w:sz w:val="24"/>
          <w:highlight w:val="none"/>
        </w:rPr>
      </w:pPr>
      <w:r>
        <w:rPr>
          <w:rFonts w:hint="eastAsia" w:ascii="宋体" w:hAnsi="宋体"/>
          <w:b/>
          <w:color w:val="auto"/>
          <w:sz w:val="24"/>
          <w:highlight w:val="none"/>
        </w:rPr>
        <w:t>五、评审原则</w:t>
      </w:r>
    </w:p>
    <w:p w14:paraId="43E6955A">
      <w:pPr>
        <w:snapToGrid w:val="0"/>
        <w:spacing w:line="360" w:lineRule="auto"/>
        <w:ind w:firstLine="484" w:firstLineChars="202"/>
        <w:rPr>
          <w:rFonts w:ascii="宋体" w:hAnsi="宋体" w:cs="宋体"/>
          <w:color w:val="auto"/>
          <w:sz w:val="24"/>
          <w:highlight w:val="none"/>
        </w:rPr>
      </w:pPr>
      <w:r>
        <w:rPr>
          <w:rFonts w:hint="eastAsia" w:ascii="宋体" w:hAnsi="宋体"/>
          <w:color w:val="auto"/>
          <w:sz w:val="24"/>
          <w:highlight w:val="none"/>
        </w:rPr>
        <w:t>1、</w:t>
      </w:r>
      <w:r>
        <w:rPr>
          <w:rFonts w:hint="eastAsia" w:ascii="宋体" w:hAnsi="宋体" w:cs="宋体"/>
          <w:color w:val="auto"/>
          <w:sz w:val="24"/>
          <w:highlight w:val="none"/>
        </w:rPr>
        <w:t>本项目采用</w:t>
      </w:r>
      <w:r>
        <w:rPr>
          <w:rFonts w:hint="eastAsia" w:ascii="宋体" w:hAnsi="宋体" w:cs="宋体"/>
          <w:color w:val="auto"/>
          <w:sz w:val="24"/>
          <w:highlight w:val="none"/>
          <w:u w:val="single"/>
        </w:rPr>
        <w:t xml:space="preserve">  </w:t>
      </w:r>
      <w:r>
        <w:rPr>
          <w:rFonts w:hint="eastAsia" w:ascii="宋体" w:hAnsi="宋体" w:cs="宋体"/>
          <w:b/>
          <w:color w:val="auto"/>
          <w:sz w:val="24"/>
          <w:highlight w:val="none"/>
          <w:u w:val="single"/>
        </w:rPr>
        <w:t>综合评分法</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，即指投标文件满足本项目招标文件全部实质性要求，且按照评审因素的量化指标，经评审后总得分最高的投标人推荐为中标人的评标方法。</w:t>
      </w:r>
    </w:p>
    <w:p w14:paraId="2D726E99">
      <w:pPr>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2、评标委员会成员：对符合资格的投标人的投标文件进行符合性审查，以确定其是否满足招标文件的实质性要求；按照招标文件中规定的评标方法和标准，对符合性审查合格的投标文件进行商务和技术评估，综合比较与评价。</w:t>
      </w:r>
    </w:p>
    <w:p w14:paraId="4DD19BED">
      <w:pPr>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3、评标委员会严格按照招标文件规定的要求、条件、评分标准，对投标人所提供的完整计划标的物的科学性、可行性、产品质量、服务质量的保证及承诺等实质性响应内容进行比较评价。</w:t>
      </w:r>
    </w:p>
    <w:p w14:paraId="76B8748F">
      <w:pPr>
        <w:snapToGrid w:val="0"/>
        <w:spacing w:line="360" w:lineRule="auto"/>
        <w:ind w:firstLine="484" w:firstLineChars="202"/>
        <w:rPr>
          <w:rFonts w:ascii="宋体" w:hAnsi="宋体"/>
          <w:color w:val="auto"/>
          <w:sz w:val="24"/>
          <w:highlight w:val="none"/>
        </w:rPr>
      </w:pPr>
      <w:r>
        <w:rPr>
          <w:rFonts w:hint="eastAsia" w:ascii="宋体" w:hAnsi="宋体" w:cs="宋体"/>
          <w:color w:val="auto"/>
          <w:sz w:val="24"/>
          <w:highlight w:val="none"/>
        </w:rPr>
        <w:t>4、对投标文件的评审判定，只依据投标文件内容本身，不依靠开标后任何外来证明文件。</w:t>
      </w:r>
    </w:p>
    <w:p w14:paraId="490610FA">
      <w:pPr>
        <w:snapToGrid w:val="0"/>
        <w:spacing w:line="360" w:lineRule="auto"/>
        <w:ind w:firstLine="484" w:firstLineChars="202"/>
        <w:rPr>
          <w:rFonts w:ascii="宋体" w:hAnsi="宋体"/>
          <w:color w:val="auto"/>
          <w:sz w:val="24"/>
          <w:highlight w:val="none"/>
        </w:rPr>
      </w:pPr>
      <w:r>
        <w:rPr>
          <w:rFonts w:hint="eastAsia" w:ascii="宋体" w:hAnsi="宋体"/>
          <w:b/>
          <w:color w:val="auto"/>
          <w:sz w:val="24"/>
          <w:highlight w:val="none"/>
        </w:rPr>
        <w:t>六、评审方法</w:t>
      </w:r>
    </w:p>
    <w:p w14:paraId="23BD802B">
      <w:pPr>
        <w:snapToGrid w:val="0"/>
        <w:spacing w:line="360" w:lineRule="auto"/>
        <w:ind w:firstLine="484" w:firstLineChars="202"/>
        <w:rPr>
          <w:rFonts w:ascii="宋体" w:hAnsi="宋体" w:cs="宋体"/>
          <w:color w:val="auto"/>
          <w:sz w:val="24"/>
          <w:highlight w:val="none"/>
          <w:lang w:val="zh-CN"/>
        </w:rPr>
      </w:pPr>
      <w:r>
        <w:rPr>
          <w:rFonts w:hint="eastAsia" w:ascii="宋体" w:hAnsi="宋体" w:cs="宋体"/>
          <w:color w:val="auto"/>
          <w:sz w:val="24"/>
          <w:highlight w:val="none"/>
        </w:rPr>
        <w:t>1、</w:t>
      </w:r>
      <w:r>
        <w:rPr>
          <w:rFonts w:hint="eastAsia" w:ascii="宋体" w:hAnsi="宋体" w:cs="宋体"/>
          <w:color w:val="auto"/>
          <w:sz w:val="24"/>
          <w:highlight w:val="none"/>
          <w:lang w:val="zh-CN"/>
        </w:rPr>
        <w:t>评标程序：</w:t>
      </w:r>
    </w:p>
    <w:p w14:paraId="6B9EA02E">
      <w:pPr>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资格符合性评审——</w:t>
      </w:r>
      <w:r>
        <w:rPr>
          <w:rFonts w:hint="eastAsia" w:ascii="宋体" w:hAnsi="宋体" w:cs="宋体"/>
          <w:color w:val="auto"/>
          <w:sz w:val="24"/>
          <w:highlight w:val="none"/>
          <w:lang w:eastAsia="zh-CN"/>
        </w:rPr>
        <w:t>技术标</w:t>
      </w:r>
      <w:r>
        <w:rPr>
          <w:rFonts w:hint="eastAsia" w:ascii="宋体" w:hAnsi="宋体" w:cs="宋体"/>
          <w:color w:val="auto"/>
          <w:sz w:val="24"/>
          <w:highlight w:val="none"/>
        </w:rPr>
        <w:t>评审——</w:t>
      </w:r>
      <w:r>
        <w:rPr>
          <w:rFonts w:hint="eastAsia" w:ascii="宋体" w:hAnsi="宋体" w:cs="宋体"/>
          <w:color w:val="auto"/>
          <w:sz w:val="24"/>
          <w:highlight w:val="none"/>
          <w:lang w:eastAsia="zh-CN"/>
        </w:rPr>
        <w:t>商务标</w:t>
      </w:r>
      <w:r>
        <w:rPr>
          <w:rFonts w:hint="eastAsia" w:ascii="宋体" w:hAnsi="宋体" w:cs="宋体"/>
          <w:color w:val="auto"/>
          <w:sz w:val="24"/>
          <w:highlight w:val="none"/>
        </w:rPr>
        <w:t>评审——确定中标候选人。</w:t>
      </w:r>
    </w:p>
    <w:p w14:paraId="7C14A561">
      <w:pPr>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本次资格审查采用资格后审，各投标人资格审查通过后方能进入</w:t>
      </w:r>
      <w:r>
        <w:rPr>
          <w:rFonts w:hint="eastAsia" w:ascii="宋体" w:hAnsi="宋体" w:cs="宋体"/>
          <w:color w:val="auto"/>
          <w:sz w:val="24"/>
          <w:highlight w:val="none"/>
          <w:lang w:eastAsia="zh-CN"/>
        </w:rPr>
        <w:t>技术标</w:t>
      </w:r>
      <w:r>
        <w:rPr>
          <w:rFonts w:hint="eastAsia" w:ascii="宋体" w:hAnsi="宋体" w:cs="宋体"/>
          <w:color w:val="auto"/>
          <w:sz w:val="24"/>
          <w:highlight w:val="none"/>
        </w:rPr>
        <w:t>的开标。先开</w:t>
      </w:r>
      <w:r>
        <w:rPr>
          <w:rFonts w:hint="eastAsia" w:ascii="宋体" w:hAnsi="宋体" w:cs="宋体"/>
          <w:color w:val="auto"/>
          <w:sz w:val="24"/>
          <w:highlight w:val="none"/>
          <w:lang w:eastAsia="zh-CN"/>
        </w:rPr>
        <w:t>技术标</w:t>
      </w:r>
      <w:r>
        <w:rPr>
          <w:rFonts w:hint="eastAsia" w:ascii="宋体" w:hAnsi="宋体" w:cs="宋体"/>
          <w:color w:val="auto"/>
          <w:sz w:val="24"/>
          <w:highlight w:val="none"/>
        </w:rPr>
        <w:t>，</w:t>
      </w:r>
      <w:r>
        <w:rPr>
          <w:rFonts w:hint="eastAsia" w:ascii="宋体" w:hAnsi="宋体" w:cs="宋体"/>
          <w:color w:val="auto"/>
          <w:sz w:val="24"/>
          <w:highlight w:val="none"/>
          <w:lang w:eastAsia="zh-CN"/>
        </w:rPr>
        <w:t>技术标</w:t>
      </w:r>
      <w:r>
        <w:rPr>
          <w:rFonts w:hint="eastAsia" w:ascii="宋体" w:hAnsi="宋体" w:cs="宋体"/>
          <w:color w:val="auto"/>
          <w:sz w:val="24"/>
          <w:highlight w:val="none"/>
        </w:rPr>
        <w:t>打分结束后再开</w:t>
      </w:r>
      <w:r>
        <w:rPr>
          <w:rFonts w:hint="eastAsia" w:ascii="宋体" w:hAnsi="宋体" w:cs="宋体"/>
          <w:color w:val="auto"/>
          <w:sz w:val="24"/>
          <w:highlight w:val="none"/>
          <w:lang w:eastAsia="zh-CN"/>
        </w:rPr>
        <w:t>商务标</w:t>
      </w:r>
      <w:r>
        <w:rPr>
          <w:rFonts w:hint="eastAsia" w:ascii="宋体" w:hAnsi="宋体" w:cs="宋体"/>
          <w:color w:val="auto"/>
          <w:sz w:val="24"/>
          <w:highlight w:val="none"/>
        </w:rPr>
        <w:t>。</w:t>
      </w:r>
    </w:p>
    <w:p w14:paraId="25A4A2CA">
      <w:pPr>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2、评标委员会将仅对按本招标文件载明的方法与规定，为实质上响应招标文件要求的投标文件评审并进行评价和比较。</w:t>
      </w:r>
    </w:p>
    <w:p w14:paraId="31FF6E7A">
      <w:pPr>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3、本次项目的</w:t>
      </w:r>
      <w:r>
        <w:rPr>
          <w:rFonts w:hint="eastAsia" w:ascii="宋体" w:hAnsi="宋体" w:cs="宋体"/>
          <w:color w:val="auto"/>
          <w:sz w:val="24"/>
          <w:highlight w:val="none"/>
          <w:lang w:eastAsia="zh-CN"/>
        </w:rPr>
        <w:t>技术标</w:t>
      </w:r>
      <w:r>
        <w:rPr>
          <w:rFonts w:hint="eastAsia" w:ascii="宋体" w:hAnsi="宋体" w:cs="宋体"/>
          <w:color w:val="auto"/>
          <w:sz w:val="24"/>
          <w:highlight w:val="none"/>
        </w:rPr>
        <w:t>和</w:t>
      </w:r>
      <w:r>
        <w:rPr>
          <w:rFonts w:hint="eastAsia" w:ascii="宋体" w:hAnsi="宋体" w:cs="宋体"/>
          <w:color w:val="auto"/>
          <w:sz w:val="24"/>
          <w:highlight w:val="none"/>
          <w:lang w:eastAsia="zh-CN"/>
        </w:rPr>
        <w:t>商务标</w:t>
      </w:r>
      <w:r>
        <w:rPr>
          <w:rFonts w:hint="eastAsia" w:ascii="宋体" w:hAnsi="宋体" w:cs="宋体"/>
          <w:color w:val="auto"/>
          <w:sz w:val="24"/>
          <w:highlight w:val="none"/>
        </w:rPr>
        <w:t>评审总分值为100分。两部分评审因素比重如下：</w:t>
      </w:r>
    </w:p>
    <w:p w14:paraId="45880086">
      <w:pPr>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lang w:eastAsia="zh-CN"/>
        </w:rPr>
        <w:t>技术标</w:t>
      </w:r>
      <w:r>
        <w:rPr>
          <w:rFonts w:hint="eastAsia" w:ascii="宋体" w:hAnsi="宋体" w:cs="宋体"/>
          <w:color w:val="auto"/>
          <w:sz w:val="24"/>
          <w:highlight w:val="none"/>
        </w:rPr>
        <w:t>分值占总分值的比重为</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lang w:val="en-US" w:eastAsia="zh-CN"/>
        </w:rPr>
        <w:t>7</w:t>
      </w:r>
      <w:r>
        <w:rPr>
          <w:rFonts w:ascii="宋体" w:hAnsi="宋体" w:cs="宋体"/>
          <w:b/>
          <w:bCs/>
          <w:color w:val="auto"/>
          <w:sz w:val="24"/>
          <w:highlight w:val="none"/>
          <w:u w:val="single"/>
        </w:rPr>
        <w:t>0</w:t>
      </w:r>
      <w:r>
        <w:rPr>
          <w:rFonts w:hint="eastAsia" w:ascii="宋体" w:hAnsi="宋体" w:cs="宋体"/>
          <w:b/>
          <w:bCs/>
          <w:color w:val="auto"/>
          <w:sz w:val="24"/>
          <w:highlight w:val="none"/>
          <w:u w:val="single"/>
        </w:rPr>
        <w:t xml:space="preserve">%（权重）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（计算结果均四舍五入保留两位小数）；</w:t>
      </w:r>
    </w:p>
    <w:p w14:paraId="45258412">
      <w:pPr>
        <w:snapToGrid w:val="0"/>
        <w:spacing w:line="360" w:lineRule="auto"/>
        <w:ind w:firstLine="484" w:firstLineChars="202"/>
        <w:rPr>
          <w:rFonts w:ascii="宋体" w:hAnsi="宋体"/>
          <w:color w:val="auto"/>
          <w:sz w:val="24"/>
          <w:highlight w:val="none"/>
        </w:rPr>
      </w:pPr>
      <w:r>
        <w:rPr>
          <w:rFonts w:hint="eastAsia" w:ascii="宋体" w:hAnsi="宋体" w:cs="宋体"/>
          <w:color w:val="auto"/>
          <w:sz w:val="24"/>
          <w:highlight w:val="none"/>
          <w:lang w:eastAsia="zh-CN"/>
        </w:rPr>
        <w:t>商务标</w:t>
      </w:r>
      <w:r>
        <w:rPr>
          <w:rFonts w:hint="eastAsia" w:ascii="宋体" w:hAnsi="宋体" w:cs="宋体"/>
          <w:color w:val="auto"/>
          <w:sz w:val="24"/>
          <w:highlight w:val="none"/>
        </w:rPr>
        <w:t>分值占总分值的比重为</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lang w:val="en-US" w:eastAsia="zh-CN"/>
        </w:rPr>
        <w:t>3</w:t>
      </w:r>
      <w:r>
        <w:rPr>
          <w:rFonts w:ascii="宋体" w:hAnsi="宋体" w:cs="宋体"/>
          <w:b/>
          <w:bCs/>
          <w:color w:val="auto"/>
          <w:sz w:val="24"/>
          <w:highlight w:val="none"/>
          <w:u w:val="single"/>
        </w:rPr>
        <w:t>0</w:t>
      </w:r>
      <w:r>
        <w:rPr>
          <w:rFonts w:hint="eastAsia" w:ascii="宋体" w:hAnsi="宋体" w:cs="宋体"/>
          <w:b/>
          <w:bCs/>
          <w:color w:val="auto"/>
          <w:sz w:val="24"/>
          <w:highlight w:val="none"/>
          <w:u w:val="single"/>
        </w:rPr>
        <w:t>%（权重）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（计算结果均四舍五入保留两位小数）。</w:t>
      </w:r>
    </w:p>
    <w:p w14:paraId="1DE83BCC">
      <w:pPr>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4、评标委员会严格按照招标文件的要求、条件、评分标准，对投标人所提供货物或服务的先进性、可靠性、售后服务承诺、质量保证承诺等实质性响应内容进行比较。</w:t>
      </w:r>
    </w:p>
    <w:p w14:paraId="3FFCD028">
      <w:pPr>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5、评标委员会各成员独立对每个进入打分程序的有效投标人的投标文件的技术部分以打分的形式进行评审和评价。</w:t>
      </w:r>
    </w:p>
    <w:p w14:paraId="35E1426F">
      <w:pPr>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color w:val="auto"/>
          <w:sz w:val="24"/>
          <w:highlight w:val="none"/>
          <w:lang w:eastAsia="zh-CN"/>
        </w:rPr>
        <w:t>技术标</w:t>
      </w:r>
      <w:r>
        <w:rPr>
          <w:rFonts w:hint="eastAsia" w:ascii="宋体" w:hAnsi="宋体" w:cs="宋体"/>
          <w:color w:val="auto"/>
          <w:sz w:val="24"/>
          <w:highlight w:val="none"/>
        </w:rPr>
        <w:t>得分按算术平均值计算（计算结果均四舍五入保留两位小数）。</w:t>
      </w:r>
    </w:p>
    <w:p w14:paraId="00ECC8FC">
      <w:pPr>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7、开启投标人的商务报价标，现场唱标后由投标人代表签名确认。</w:t>
      </w:r>
    </w:p>
    <w:p w14:paraId="1FEE87CA">
      <w:pPr>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8、投标人的</w:t>
      </w:r>
      <w:r>
        <w:rPr>
          <w:rFonts w:hint="eastAsia" w:ascii="宋体" w:hAnsi="宋体" w:cs="宋体"/>
          <w:color w:val="auto"/>
          <w:sz w:val="24"/>
          <w:highlight w:val="none"/>
          <w:lang w:eastAsia="zh-CN"/>
        </w:rPr>
        <w:t>商务标</w:t>
      </w:r>
      <w:r>
        <w:rPr>
          <w:rFonts w:hint="eastAsia" w:ascii="宋体" w:hAnsi="宋体" w:cs="宋体"/>
          <w:color w:val="auto"/>
          <w:sz w:val="24"/>
          <w:highlight w:val="none"/>
        </w:rPr>
        <w:t>评审得分直接计算取得，并与其</w:t>
      </w:r>
      <w:r>
        <w:rPr>
          <w:rFonts w:hint="eastAsia" w:ascii="宋体" w:hAnsi="宋体" w:cs="宋体"/>
          <w:color w:val="auto"/>
          <w:sz w:val="24"/>
          <w:highlight w:val="none"/>
          <w:lang w:eastAsia="zh-CN"/>
        </w:rPr>
        <w:t>技术标</w:t>
      </w:r>
      <w:r>
        <w:rPr>
          <w:rFonts w:hint="eastAsia" w:ascii="宋体" w:hAnsi="宋体" w:cs="宋体"/>
          <w:color w:val="auto"/>
          <w:sz w:val="24"/>
          <w:highlight w:val="none"/>
        </w:rPr>
        <w:t>得分相加为该投标人的综合得分（计算结果均四舍五入保留两位小数）。</w:t>
      </w:r>
    </w:p>
    <w:p w14:paraId="1A27B888">
      <w:pPr>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9、评审后的综合得分相同的，按投标报价由低到高顺序排列；综合得分且投标报价相同的，则采取现场抽签的方式确定（投标人的抽签顺序分别为各投标人递交投标文件签到顺序号）。</w:t>
      </w:r>
    </w:p>
    <w:p w14:paraId="228D283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10、评标结果按投标文件满足招标文件全部实质性要求，且按照评审因素的量化指标评审综合得分从高到低的顺序依次推荐3名中标候选人，</w:t>
      </w:r>
      <w:r>
        <w:rPr>
          <w:rFonts w:hint="eastAsia" w:ascii="宋体" w:hAnsi="宋体" w:cs="宋体"/>
          <w:color w:val="auto"/>
          <w:sz w:val="24"/>
          <w:highlight w:val="none"/>
          <w:lang w:val="en-US" w:eastAsia="zh-CN"/>
        </w:rPr>
        <w:t>并确定中标人，</w:t>
      </w:r>
      <w:r>
        <w:rPr>
          <w:rFonts w:hint="eastAsia" w:ascii="宋体" w:hAnsi="宋体" w:cs="宋体"/>
          <w:color w:val="auto"/>
          <w:sz w:val="24"/>
          <w:highlight w:val="none"/>
        </w:rPr>
        <w:t>出具评审报告并将结果通知所有投标人。</w:t>
      </w:r>
    </w:p>
    <w:p w14:paraId="565DD267">
      <w:pPr>
        <w:snapToGrid w:val="0"/>
        <w:spacing w:line="360" w:lineRule="auto"/>
        <w:ind w:firstLine="480" w:firstLineChars="200"/>
        <w:rPr>
          <w:rFonts w:ascii="宋体" w:hAnsi="宋体" w:cs="宋体"/>
          <w:b/>
          <w:color w:val="auto"/>
          <w:sz w:val="24"/>
          <w:highlight w:val="none"/>
        </w:rPr>
      </w:pPr>
      <w:r>
        <w:rPr>
          <w:rFonts w:hint="eastAsia" w:ascii="宋体" w:hAnsi="宋体" w:cs="宋体"/>
          <w:b/>
          <w:color w:val="auto"/>
          <w:sz w:val="24"/>
          <w:highlight w:val="none"/>
        </w:rPr>
        <w:t>七、关于投标价格评审</w:t>
      </w:r>
    </w:p>
    <w:p w14:paraId="2A290E49">
      <w:pPr>
        <w:snapToGrid w:val="0"/>
        <w:spacing w:line="360" w:lineRule="auto"/>
        <w:ind w:firstLine="480" w:firstLineChars="200"/>
        <w:outlineLvl w:val="2"/>
        <w:rPr>
          <w:rFonts w:ascii="宋体" w:hAnsi="宋体" w:cs="宋体"/>
          <w:color w:val="auto"/>
          <w:sz w:val="24"/>
          <w:highlight w:val="none"/>
        </w:rPr>
      </w:pPr>
      <w:r>
        <w:rPr>
          <w:rFonts w:hint="eastAsia" w:ascii="宋体" w:hAnsi="宋体" w:cs="宋体"/>
          <w:color w:val="auto"/>
          <w:sz w:val="24"/>
          <w:highlight w:val="none"/>
        </w:rPr>
        <w:t>1、针对投标价格实质响应的评审</w:t>
      </w:r>
    </w:p>
    <w:p w14:paraId="4448487A">
      <w:pPr>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评标委员会将审查每份投标文件的商务报价是否实质上响应了招标文件的要求。实质上响应的投标应该是与招标文件要求的全部条款、条件和规格相符，没有重大偏离或保留。所谓重大偏离或保留是指实质上影响合同的服务范围、质量和性能，或者实质上与招标文件的要求不一致。纠正这些偏离或保留将会对其他实质上响应要求的投标人的竞争地位产生不公正的影响。如未实质上响应 ，则按无效投标处理。</w:t>
      </w:r>
    </w:p>
    <w:p w14:paraId="5EAFF684">
      <w:pPr>
        <w:snapToGrid w:val="0"/>
        <w:spacing w:line="360" w:lineRule="auto"/>
        <w:ind w:firstLine="480" w:firstLineChars="200"/>
        <w:outlineLvl w:val="2"/>
        <w:rPr>
          <w:rFonts w:ascii="宋体" w:hAnsi="宋体" w:cs="宋体"/>
          <w:color w:val="auto"/>
          <w:sz w:val="24"/>
          <w:highlight w:val="none"/>
        </w:rPr>
      </w:pPr>
      <w:r>
        <w:rPr>
          <w:rFonts w:hint="eastAsia" w:ascii="宋体" w:hAnsi="宋体" w:cs="宋体"/>
          <w:color w:val="auto"/>
          <w:sz w:val="24"/>
          <w:highlight w:val="none"/>
        </w:rPr>
        <w:t>2、针对投标价格合理性的评审</w:t>
      </w:r>
    </w:p>
    <w:p w14:paraId="1B72DF59">
      <w:pPr>
        <w:snapToGrid w:val="0"/>
        <w:spacing w:line="360" w:lineRule="auto"/>
        <w:ind w:firstLine="484" w:firstLineChars="202"/>
        <w:rPr>
          <w:rFonts w:ascii="宋体" w:hAnsi="宋体"/>
          <w:color w:val="auto"/>
          <w:sz w:val="24"/>
          <w:highlight w:val="none"/>
        </w:rPr>
      </w:pPr>
      <w:r>
        <w:rPr>
          <w:rFonts w:hint="eastAsia" w:ascii="宋体" w:hAnsi="宋体" w:cs="宋体"/>
          <w:b/>
          <w:bCs/>
          <w:color w:val="auto"/>
          <w:sz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color w:val="auto"/>
          <w:sz w:val="24"/>
          <w:highlight w:val="none"/>
        </w:rPr>
        <w:t xml:space="preserve"> </w:t>
      </w:r>
    </w:p>
    <w:p w14:paraId="3916E6AA">
      <w:pPr>
        <w:snapToGrid w:val="0"/>
        <w:spacing w:line="360" w:lineRule="auto"/>
        <w:ind w:firstLine="484" w:firstLineChars="202"/>
        <w:rPr>
          <w:rFonts w:ascii="宋体" w:hAnsi="宋体" w:cs="宋体"/>
          <w:b/>
          <w:color w:val="auto"/>
          <w:sz w:val="24"/>
          <w:highlight w:val="none"/>
        </w:rPr>
      </w:pPr>
      <w:r>
        <w:rPr>
          <w:rFonts w:hint="eastAsia" w:ascii="宋体" w:hAnsi="宋体" w:cs="宋体"/>
          <w:b/>
          <w:color w:val="auto"/>
          <w:sz w:val="24"/>
          <w:highlight w:val="none"/>
        </w:rPr>
        <w:t>八、评审评分项</w:t>
      </w:r>
    </w:p>
    <w:p w14:paraId="50B61793">
      <w:pPr>
        <w:spacing w:line="360" w:lineRule="auto"/>
        <w:ind w:firstLine="480" w:firstLineChars="200"/>
        <w:rPr>
          <w:rFonts w:hint="eastAsia" w:ascii="宋体" w:hAnsi="宋体"/>
          <w:b/>
          <w:bCs/>
          <w:color w:val="auto"/>
          <w:sz w:val="24"/>
          <w:highlight w:val="none"/>
        </w:rPr>
      </w:pPr>
    </w:p>
    <w:p w14:paraId="72C73AED">
      <w:pPr>
        <w:pStyle w:val="3"/>
        <w:rPr>
          <w:rFonts w:hint="eastAsia" w:ascii="宋体" w:hAnsi="宋体"/>
          <w:b/>
          <w:bCs/>
          <w:color w:val="auto"/>
          <w:sz w:val="24"/>
          <w:highlight w:val="none"/>
        </w:rPr>
      </w:pPr>
    </w:p>
    <w:p w14:paraId="65BECC72">
      <w:pPr>
        <w:pStyle w:val="3"/>
        <w:rPr>
          <w:rFonts w:hint="eastAsia" w:ascii="宋体" w:hAnsi="宋体"/>
          <w:b/>
          <w:bCs/>
          <w:color w:val="auto"/>
          <w:sz w:val="24"/>
          <w:highlight w:val="none"/>
        </w:rPr>
      </w:pPr>
    </w:p>
    <w:p w14:paraId="75A2E552">
      <w:pPr>
        <w:pStyle w:val="3"/>
        <w:rPr>
          <w:rFonts w:hint="eastAsia" w:ascii="宋体" w:hAnsi="宋体"/>
          <w:b/>
          <w:bCs/>
          <w:color w:val="auto"/>
          <w:sz w:val="24"/>
          <w:highlight w:val="none"/>
        </w:rPr>
      </w:pPr>
    </w:p>
    <w:p w14:paraId="4CE03F5D">
      <w:pPr>
        <w:pStyle w:val="3"/>
        <w:rPr>
          <w:rFonts w:hint="eastAsia" w:ascii="宋体" w:hAnsi="宋体"/>
          <w:b/>
          <w:bCs/>
          <w:color w:val="auto"/>
          <w:sz w:val="24"/>
          <w:highlight w:val="none"/>
        </w:rPr>
      </w:pPr>
    </w:p>
    <w:p w14:paraId="47624947">
      <w:pPr>
        <w:pStyle w:val="3"/>
        <w:rPr>
          <w:rFonts w:hint="eastAsia" w:ascii="宋体" w:hAnsi="宋体"/>
          <w:b/>
          <w:bCs/>
          <w:color w:val="auto"/>
          <w:sz w:val="24"/>
          <w:highlight w:val="none"/>
        </w:rPr>
      </w:pPr>
    </w:p>
    <w:p w14:paraId="6A58C945">
      <w:pPr>
        <w:spacing w:line="360" w:lineRule="auto"/>
        <w:ind w:firstLine="480" w:firstLineChars="200"/>
        <w:rPr>
          <w:rFonts w:hint="eastAsia" w:ascii="宋体" w:hAnsi="宋体"/>
          <w:b/>
          <w:bCs/>
          <w:color w:val="auto"/>
          <w:sz w:val="24"/>
          <w:highlight w:val="none"/>
        </w:rPr>
      </w:pPr>
    </w:p>
    <w:p w14:paraId="2AE7F399">
      <w:pPr>
        <w:spacing w:line="360" w:lineRule="auto"/>
        <w:ind w:firstLine="480" w:firstLineChars="200"/>
        <w:rPr>
          <w:rFonts w:ascii="宋体" w:hAnsi="宋体"/>
          <w:b/>
          <w:bCs/>
          <w:color w:val="auto"/>
          <w:sz w:val="24"/>
          <w:highlight w:val="none"/>
        </w:rPr>
      </w:pPr>
      <w:r>
        <w:rPr>
          <w:rFonts w:hint="eastAsia" w:ascii="宋体" w:hAnsi="宋体"/>
          <w:b/>
          <w:bCs/>
          <w:color w:val="auto"/>
          <w:sz w:val="24"/>
          <w:highlight w:val="none"/>
        </w:rPr>
        <w:t>（一）</w:t>
      </w:r>
      <w:r>
        <w:rPr>
          <w:rFonts w:hint="eastAsia" w:ascii="宋体" w:hAnsi="宋体"/>
          <w:b/>
          <w:bCs/>
          <w:color w:val="auto"/>
          <w:sz w:val="24"/>
          <w:highlight w:val="none"/>
          <w:lang w:eastAsia="zh-CN"/>
        </w:rPr>
        <w:t>技术标</w:t>
      </w:r>
      <w:r>
        <w:rPr>
          <w:rFonts w:ascii="宋体" w:hAnsi="宋体"/>
          <w:b/>
          <w:bCs/>
          <w:color w:val="auto"/>
          <w:sz w:val="24"/>
          <w:highlight w:val="none"/>
        </w:rPr>
        <w:t xml:space="preserve">  （</w:t>
      </w:r>
      <w:r>
        <w:rPr>
          <w:rFonts w:hint="eastAsia" w:ascii="宋体" w:hAnsi="宋体"/>
          <w:b/>
          <w:bCs/>
          <w:color w:val="auto"/>
          <w:sz w:val="24"/>
          <w:highlight w:val="none"/>
          <w:lang w:val="en-US" w:eastAsia="zh-CN"/>
        </w:rPr>
        <w:t>7</w:t>
      </w:r>
      <w:r>
        <w:rPr>
          <w:rFonts w:ascii="宋体" w:hAnsi="宋体"/>
          <w:b/>
          <w:bCs/>
          <w:color w:val="auto"/>
          <w:sz w:val="24"/>
          <w:highlight w:val="none"/>
        </w:rPr>
        <w:t>0分）</w:t>
      </w:r>
    </w:p>
    <w:bookmarkEnd w:id="14"/>
    <w:bookmarkEnd w:id="15"/>
    <w:tbl>
      <w:tblPr>
        <w:tblStyle w:val="62"/>
        <w:tblW w:w="8974" w:type="dxa"/>
        <w:tblInd w:w="93" w:type="dxa"/>
        <w:tblLayout w:type="autofit"/>
        <w:tblCellMar>
          <w:top w:w="0" w:type="dxa"/>
          <w:left w:w="108" w:type="dxa"/>
          <w:bottom w:w="0" w:type="dxa"/>
          <w:right w:w="108" w:type="dxa"/>
        </w:tblCellMar>
      </w:tblPr>
      <w:tblGrid>
        <w:gridCol w:w="760"/>
        <w:gridCol w:w="1540"/>
        <w:gridCol w:w="860"/>
        <w:gridCol w:w="5814"/>
      </w:tblGrid>
      <w:tr w14:paraId="2AE34288">
        <w:tblPrEx>
          <w:tblCellMar>
            <w:top w:w="0" w:type="dxa"/>
            <w:left w:w="108" w:type="dxa"/>
            <w:bottom w:w="0" w:type="dxa"/>
            <w:right w:w="108" w:type="dxa"/>
          </w:tblCellMar>
        </w:tblPrEx>
        <w:trPr>
          <w:trHeight w:val="540" w:hRule="atLeast"/>
        </w:trPr>
        <w:tc>
          <w:tcPr>
            <w:tcW w:w="760" w:type="dxa"/>
            <w:tcBorders>
              <w:top w:val="single" w:color="000000" w:sz="4" w:space="0"/>
              <w:left w:val="single" w:color="000000" w:sz="4" w:space="0"/>
              <w:bottom w:val="single" w:color="000000" w:sz="4" w:space="0"/>
              <w:right w:val="single" w:color="000000" w:sz="4" w:space="0"/>
            </w:tcBorders>
            <w:vAlign w:val="center"/>
          </w:tcPr>
          <w:p w14:paraId="6BEF31FE">
            <w:pPr>
              <w:jc w:val="center"/>
              <w:rPr>
                <w:rFonts w:asciiTheme="minorEastAsia" w:hAnsiTheme="minorEastAsia" w:eastAsiaTheme="minorEastAsia"/>
                <w:kern w:val="0"/>
                <w:sz w:val="21"/>
                <w:szCs w:val="21"/>
                <w:highlight w:val="none"/>
              </w:rPr>
            </w:pPr>
            <w:r>
              <w:rPr>
                <w:rFonts w:asciiTheme="minorEastAsia" w:hAnsiTheme="minorEastAsia" w:eastAsiaTheme="minorEastAsia"/>
                <w:kern w:val="0"/>
                <w:sz w:val="21"/>
                <w:szCs w:val="21"/>
                <w:highlight w:val="none"/>
              </w:rPr>
              <w:t>序号</w:t>
            </w:r>
          </w:p>
        </w:tc>
        <w:tc>
          <w:tcPr>
            <w:tcW w:w="1540" w:type="dxa"/>
            <w:tcBorders>
              <w:top w:val="single" w:color="000000" w:sz="4" w:space="0"/>
              <w:left w:val="nil"/>
              <w:bottom w:val="single" w:color="000000" w:sz="4" w:space="0"/>
              <w:right w:val="single" w:color="000000" w:sz="4" w:space="0"/>
            </w:tcBorders>
            <w:vAlign w:val="center"/>
          </w:tcPr>
          <w:p w14:paraId="6588E751">
            <w:pPr>
              <w:jc w:val="center"/>
              <w:rPr>
                <w:rFonts w:asciiTheme="minorEastAsia" w:hAnsiTheme="minorEastAsia" w:eastAsiaTheme="minorEastAsia"/>
                <w:kern w:val="0"/>
                <w:sz w:val="21"/>
                <w:szCs w:val="21"/>
                <w:highlight w:val="none"/>
              </w:rPr>
            </w:pPr>
            <w:r>
              <w:rPr>
                <w:rFonts w:asciiTheme="minorEastAsia" w:hAnsiTheme="minorEastAsia" w:eastAsiaTheme="minorEastAsia"/>
                <w:kern w:val="0"/>
                <w:sz w:val="21"/>
                <w:szCs w:val="21"/>
                <w:highlight w:val="none"/>
              </w:rPr>
              <w:t>评分点名称</w:t>
            </w:r>
          </w:p>
        </w:tc>
        <w:tc>
          <w:tcPr>
            <w:tcW w:w="860" w:type="dxa"/>
            <w:tcBorders>
              <w:top w:val="single" w:color="000000" w:sz="4" w:space="0"/>
              <w:left w:val="nil"/>
              <w:bottom w:val="single" w:color="000000" w:sz="4" w:space="0"/>
              <w:right w:val="single" w:color="000000" w:sz="4" w:space="0"/>
            </w:tcBorders>
            <w:vAlign w:val="center"/>
          </w:tcPr>
          <w:p w14:paraId="09A5C7C3">
            <w:pPr>
              <w:jc w:val="center"/>
              <w:rPr>
                <w:rFonts w:asciiTheme="minorEastAsia" w:hAnsiTheme="minorEastAsia" w:eastAsiaTheme="minorEastAsia"/>
                <w:kern w:val="0"/>
                <w:sz w:val="21"/>
                <w:szCs w:val="21"/>
                <w:highlight w:val="none"/>
              </w:rPr>
            </w:pPr>
            <w:r>
              <w:rPr>
                <w:rFonts w:asciiTheme="minorEastAsia" w:hAnsiTheme="minorEastAsia" w:eastAsiaTheme="minorEastAsia"/>
                <w:kern w:val="0"/>
                <w:sz w:val="21"/>
                <w:szCs w:val="21"/>
                <w:highlight w:val="none"/>
              </w:rPr>
              <w:t>分值</w:t>
            </w:r>
          </w:p>
        </w:tc>
        <w:tc>
          <w:tcPr>
            <w:tcW w:w="5814" w:type="dxa"/>
            <w:tcBorders>
              <w:top w:val="single" w:color="000000" w:sz="4" w:space="0"/>
              <w:left w:val="nil"/>
              <w:bottom w:val="single" w:color="000000" w:sz="4" w:space="0"/>
              <w:right w:val="single" w:color="000000" w:sz="4" w:space="0"/>
            </w:tcBorders>
            <w:vAlign w:val="center"/>
          </w:tcPr>
          <w:p w14:paraId="20CDC341">
            <w:pPr>
              <w:jc w:val="center"/>
              <w:rPr>
                <w:rFonts w:asciiTheme="minorEastAsia" w:hAnsiTheme="minorEastAsia" w:eastAsiaTheme="minorEastAsia"/>
                <w:kern w:val="0"/>
                <w:sz w:val="21"/>
                <w:szCs w:val="21"/>
                <w:highlight w:val="none"/>
              </w:rPr>
            </w:pPr>
            <w:r>
              <w:rPr>
                <w:rFonts w:asciiTheme="minorEastAsia" w:hAnsiTheme="minorEastAsia" w:eastAsiaTheme="minorEastAsia"/>
                <w:kern w:val="0"/>
                <w:sz w:val="21"/>
                <w:szCs w:val="21"/>
                <w:highlight w:val="none"/>
              </w:rPr>
              <w:t>评审标准</w:t>
            </w:r>
          </w:p>
        </w:tc>
      </w:tr>
      <w:tr w14:paraId="1D1D677B">
        <w:tblPrEx>
          <w:tblCellMar>
            <w:top w:w="0" w:type="dxa"/>
            <w:left w:w="108" w:type="dxa"/>
            <w:bottom w:w="0" w:type="dxa"/>
            <w:right w:w="108" w:type="dxa"/>
          </w:tblCellMar>
        </w:tblPrEx>
        <w:trPr>
          <w:trHeight w:val="1097" w:hRule="atLeast"/>
        </w:trPr>
        <w:tc>
          <w:tcPr>
            <w:tcW w:w="760" w:type="dxa"/>
            <w:tcBorders>
              <w:left w:val="single" w:color="000000" w:sz="4" w:space="0"/>
              <w:bottom w:val="single" w:color="000000" w:sz="4" w:space="0"/>
              <w:right w:val="single" w:color="000000" w:sz="4" w:space="0"/>
            </w:tcBorders>
            <w:vAlign w:val="center"/>
          </w:tcPr>
          <w:p w14:paraId="07898758">
            <w:pPr>
              <w:spacing w:line="320" w:lineRule="exact"/>
              <w:jc w:val="center"/>
              <w:rPr>
                <w:rFonts w:asciiTheme="minorEastAsia" w:hAnsiTheme="minorEastAsia" w:eastAsiaTheme="minorEastAsia"/>
                <w:kern w:val="0"/>
                <w:sz w:val="21"/>
                <w:szCs w:val="21"/>
                <w:highlight w:val="none"/>
              </w:rPr>
            </w:pPr>
            <w:r>
              <w:rPr>
                <w:rFonts w:asciiTheme="minorEastAsia" w:hAnsiTheme="minorEastAsia" w:eastAsiaTheme="minorEastAsia"/>
                <w:kern w:val="0"/>
                <w:sz w:val="21"/>
                <w:szCs w:val="21"/>
                <w:highlight w:val="none"/>
              </w:rPr>
              <w:t>1</w:t>
            </w:r>
          </w:p>
        </w:tc>
        <w:tc>
          <w:tcPr>
            <w:tcW w:w="1540" w:type="dxa"/>
            <w:tcBorders>
              <w:left w:val="nil"/>
              <w:bottom w:val="single" w:color="000000" w:sz="4" w:space="0"/>
              <w:right w:val="single" w:color="000000" w:sz="4" w:space="0"/>
            </w:tcBorders>
            <w:vAlign w:val="center"/>
          </w:tcPr>
          <w:p w14:paraId="1F40B1A5">
            <w:pPr>
              <w:spacing w:line="320" w:lineRule="exact"/>
              <w:jc w:val="center"/>
              <w:textAlignment w:val="center"/>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管理体系</w:t>
            </w:r>
          </w:p>
          <w:p w14:paraId="06CDCA3F">
            <w:pPr>
              <w:spacing w:line="320" w:lineRule="exact"/>
              <w:jc w:val="center"/>
              <w:textAlignment w:val="center"/>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认证</w:t>
            </w:r>
          </w:p>
        </w:tc>
        <w:tc>
          <w:tcPr>
            <w:tcW w:w="860" w:type="dxa"/>
            <w:tcBorders>
              <w:top w:val="nil"/>
              <w:left w:val="nil"/>
              <w:bottom w:val="single" w:color="000000" w:sz="4" w:space="0"/>
              <w:right w:val="single" w:color="000000" w:sz="4" w:space="0"/>
            </w:tcBorders>
            <w:vAlign w:val="center"/>
          </w:tcPr>
          <w:p w14:paraId="412A9F26">
            <w:pPr>
              <w:spacing w:line="320" w:lineRule="exact"/>
              <w:jc w:val="center"/>
              <w:rPr>
                <w:rFonts w:hint="eastAsia" w:asciiTheme="minorEastAsia" w:hAnsiTheme="minorEastAsia" w:eastAsiaTheme="minorEastAsia"/>
                <w:kern w:val="0"/>
                <w:sz w:val="21"/>
                <w:szCs w:val="21"/>
                <w:highlight w:val="none"/>
                <w:lang w:eastAsia="zh-CN"/>
              </w:rPr>
            </w:pPr>
            <w:r>
              <w:rPr>
                <w:rFonts w:hint="eastAsia" w:asciiTheme="minorEastAsia" w:hAnsiTheme="minorEastAsia" w:eastAsiaTheme="minorEastAsia"/>
                <w:kern w:val="0"/>
                <w:sz w:val="21"/>
                <w:szCs w:val="21"/>
                <w:highlight w:val="none"/>
                <w:lang w:val="en-US" w:eastAsia="zh-CN"/>
              </w:rPr>
              <w:t>2</w:t>
            </w:r>
          </w:p>
        </w:tc>
        <w:tc>
          <w:tcPr>
            <w:tcW w:w="5814" w:type="dxa"/>
            <w:tcBorders>
              <w:top w:val="nil"/>
              <w:left w:val="nil"/>
              <w:bottom w:val="single" w:color="000000" w:sz="4" w:space="0"/>
              <w:right w:val="single" w:color="000000" w:sz="4" w:space="0"/>
            </w:tcBorders>
            <w:vAlign w:val="center"/>
          </w:tcPr>
          <w:p w14:paraId="5716AB83">
            <w:pPr>
              <w:spacing w:line="320" w:lineRule="exact"/>
              <w:ind w:firstLine="420" w:firstLineChars="200"/>
              <w:jc w:val="left"/>
              <w:rPr>
                <w:rFonts w:asciiTheme="minorEastAsia" w:hAnsiTheme="minorEastAsia" w:eastAsiaTheme="minorEastAsia"/>
                <w:kern w:val="0"/>
                <w:sz w:val="21"/>
                <w:szCs w:val="21"/>
                <w:highlight w:val="none"/>
              </w:rPr>
            </w:pPr>
            <w:r>
              <w:rPr>
                <w:rFonts w:asciiTheme="minorEastAsia" w:hAnsiTheme="minorEastAsia" w:eastAsiaTheme="minorEastAsia"/>
                <w:kern w:val="0"/>
                <w:sz w:val="21"/>
                <w:szCs w:val="21"/>
                <w:highlight w:val="none"/>
              </w:rPr>
              <w:t>具有有效期内的质量管理体系认证</w:t>
            </w:r>
            <w:r>
              <w:rPr>
                <w:rFonts w:hint="eastAsia" w:asciiTheme="minorEastAsia" w:hAnsiTheme="minorEastAsia" w:eastAsiaTheme="minorEastAsia"/>
                <w:kern w:val="0"/>
                <w:sz w:val="21"/>
                <w:szCs w:val="21"/>
                <w:highlight w:val="none"/>
              </w:rPr>
              <w:t>，得</w:t>
            </w:r>
            <w:r>
              <w:rPr>
                <w:rFonts w:hint="eastAsia" w:asciiTheme="minorEastAsia" w:hAnsiTheme="minorEastAsia" w:eastAsiaTheme="minorEastAsia"/>
                <w:kern w:val="0"/>
                <w:sz w:val="21"/>
                <w:szCs w:val="21"/>
                <w:highlight w:val="none"/>
                <w:lang w:val="en-US" w:eastAsia="zh-CN"/>
              </w:rPr>
              <w:t>1</w:t>
            </w:r>
            <w:r>
              <w:rPr>
                <w:rFonts w:hint="eastAsia" w:asciiTheme="minorEastAsia" w:hAnsiTheme="minorEastAsia" w:eastAsiaTheme="minorEastAsia"/>
                <w:kern w:val="0"/>
                <w:sz w:val="21"/>
                <w:szCs w:val="21"/>
                <w:highlight w:val="none"/>
              </w:rPr>
              <w:t>分；</w:t>
            </w:r>
            <w:r>
              <w:rPr>
                <w:rFonts w:asciiTheme="minorEastAsia" w:hAnsiTheme="minorEastAsia" w:eastAsiaTheme="minorEastAsia"/>
                <w:kern w:val="0"/>
                <w:sz w:val="21"/>
                <w:szCs w:val="21"/>
                <w:highlight w:val="none"/>
              </w:rPr>
              <w:t>职业健康安全管理体系认证</w:t>
            </w:r>
            <w:r>
              <w:rPr>
                <w:rFonts w:hint="eastAsia" w:asciiTheme="minorEastAsia" w:hAnsiTheme="minorEastAsia" w:eastAsiaTheme="minorEastAsia"/>
                <w:kern w:val="0"/>
                <w:sz w:val="21"/>
                <w:szCs w:val="21"/>
                <w:highlight w:val="none"/>
              </w:rPr>
              <w:t>，得</w:t>
            </w:r>
            <w:r>
              <w:rPr>
                <w:rFonts w:hint="eastAsia" w:asciiTheme="minorEastAsia" w:hAnsiTheme="minorEastAsia" w:eastAsiaTheme="minorEastAsia"/>
                <w:kern w:val="0"/>
                <w:sz w:val="21"/>
                <w:szCs w:val="21"/>
                <w:highlight w:val="none"/>
                <w:lang w:val="en-US" w:eastAsia="zh-CN"/>
              </w:rPr>
              <w:t>1</w:t>
            </w:r>
            <w:r>
              <w:rPr>
                <w:rFonts w:hint="eastAsia" w:asciiTheme="minorEastAsia" w:hAnsiTheme="minorEastAsia" w:eastAsiaTheme="minorEastAsia"/>
                <w:kern w:val="0"/>
                <w:sz w:val="21"/>
                <w:szCs w:val="21"/>
                <w:highlight w:val="none"/>
              </w:rPr>
              <w:t>分；</w:t>
            </w:r>
            <w:r>
              <w:rPr>
                <w:rFonts w:asciiTheme="minorEastAsia" w:hAnsiTheme="minorEastAsia" w:eastAsiaTheme="minorEastAsia"/>
                <w:kern w:val="0"/>
                <w:sz w:val="21"/>
                <w:szCs w:val="21"/>
                <w:highlight w:val="none"/>
              </w:rPr>
              <w:t>环境管理体系认证</w:t>
            </w:r>
            <w:r>
              <w:rPr>
                <w:rFonts w:hint="eastAsia" w:asciiTheme="minorEastAsia" w:hAnsiTheme="minorEastAsia" w:eastAsiaTheme="minorEastAsia"/>
                <w:kern w:val="0"/>
                <w:sz w:val="21"/>
                <w:szCs w:val="21"/>
                <w:highlight w:val="none"/>
              </w:rPr>
              <w:t>，得</w:t>
            </w:r>
            <w:r>
              <w:rPr>
                <w:rFonts w:hint="eastAsia" w:asciiTheme="minorEastAsia" w:hAnsiTheme="minorEastAsia" w:eastAsiaTheme="minorEastAsia"/>
                <w:kern w:val="0"/>
                <w:sz w:val="21"/>
                <w:szCs w:val="21"/>
                <w:highlight w:val="none"/>
                <w:lang w:val="en-US" w:eastAsia="zh-CN"/>
              </w:rPr>
              <w:t>1</w:t>
            </w:r>
            <w:r>
              <w:rPr>
                <w:rFonts w:hint="eastAsia" w:asciiTheme="minorEastAsia" w:hAnsiTheme="minorEastAsia" w:eastAsiaTheme="minorEastAsia"/>
                <w:kern w:val="0"/>
                <w:sz w:val="21"/>
                <w:szCs w:val="21"/>
                <w:highlight w:val="none"/>
              </w:rPr>
              <w:t>分。</w:t>
            </w:r>
            <w:r>
              <w:rPr>
                <w:rFonts w:asciiTheme="minorEastAsia" w:hAnsiTheme="minorEastAsia"/>
                <w:sz w:val="21"/>
                <w:szCs w:val="21"/>
                <w:highlight w:val="none"/>
              </w:rPr>
              <w:t>本项</w:t>
            </w:r>
            <w:r>
              <w:rPr>
                <w:rFonts w:asciiTheme="minorEastAsia" w:hAnsiTheme="minorEastAsia" w:eastAsiaTheme="minorEastAsia"/>
                <w:sz w:val="21"/>
                <w:szCs w:val="21"/>
                <w:highlight w:val="none"/>
              </w:rPr>
              <w:t>最多</w:t>
            </w:r>
            <w:r>
              <w:rPr>
                <w:rFonts w:asciiTheme="minorEastAsia" w:hAnsiTheme="minorEastAsia"/>
                <w:sz w:val="21"/>
                <w:szCs w:val="21"/>
                <w:highlight w:val="none"/>
              </w:rPr>
              <w:t>得</w:t>
            </w:r>
            <w:r>
              <w:rPr>
                <w:rFonts w:hint="eastAsia" w:asciiTheme="minorEastAsia" w:hAnsiTheme="minorEastAsia" w:eastAsiaTheme="minorEastAsia"/>
                <w:sz w:val="21"/>
                <w:szCs w:val="21"/>
                <w:highlight w:val="none"/>
                <w:lang w:val="en-US" w:eastAsia="zh-CN"/>
              </w:rPr>
              <w:t>2</w:t>
            </w:r>
            <w:r>
              <w:rPr>
                <w:rFonts w:asciiTheme="minorEastAsia" w:hAnsiTheme="minorEastAsia"/>
                <w:sz w:val="21"/>
                <w:szCs w:val="21"/>
                <w:highlight w:val="none"/>
              </w:rPr>
              <w:t>分。</w:t>
            </w:r>
            <w:r>
              <w:rPr>
                <w:rFonts w:asciiTheme="minorEastAsia" w:hAnsiTheme="minorEastAsia" w:eastAsiaTheme="minorEastAsia"/>
                <w:kern w:val="0"/>
                <w:sz w:val="21"/>
                <w:szCs w:val="21"/>
                <w:highlight w:val="none"/>
              </w:rPr>
              <w:t>(提供证书复印件</w:t>
            </w:r>
            <w:r>
              <w:rPr>
                <w:rFonts w:hint="eastAsia" w:asciiTheme="minorEastAsia" w:hAnsiTheme="minorEastAsia" w:eastAsiaTheme="minorEastAsia"/>
                <w:kern w:val="0"/>
                <w:sz w:val="21"/>
                <w:szCs w:val="21"/>
                <w:highlight w:val="none"/>
              </w:rPr>
              <w:t>，</w:t>
            </w:r>
            <w:r>
              <w:rPr>
                <w:rFonts w:asciiTheme="minorEastAsia" w:hAnsiTheme="minorEastAsia" w:eastAsiaTheme="minorEastAsia"/>
                <w:kern w:val="0"/>
                <w:sz w:val="21"/>
                <w:szCs w:val="21"/>
                <w:highlight w:val="none"/>
              </w:rPr>
              <w:t>加盖公章)</w:t>
            </w:r>
          </w:p>
        </w:tc>
      </w:tr>
      <w:tr w14:paraId="5B47D939">
        <w:tblPrEx>
          <w:tblCellMar>
            <w:top w:w="0" w:type="dxa"/>
            <w:left w:w="108" w:type="dxa"/>
            <w:bottom w:w="0" w:type="dxa"/>
            <w:right w:w="108" w:type="dxa"/>
          </w:tblCellMar>
        </w:tblPrEx>
        <w:trPr>
          <w:trHeight w:val="749" w:hRule="atLeast"/>
        </w:trPr>
        <w:tc>
          <w:tcPr>
            <w:tcW w:w="760" w:type="dxa"/>
            <w:tcBorders>
              <w:top w:val="nil"/>
              <w:left w:val="single" w:color="000000" w:sz="4" w:space="0"/>
              <w:bottom w:val="single" w:color="000000" w:sz="4" w:space="0"/>
              <w:right w:val="single" w:color="000000" w:sz="4" w:space="0"/>
            </w:tcBorders>
            <w:vAlign w:val="center"/>
          </w:tcPr>
          <w:p w14:paraId="3B13AD33">
            <w:pPr>
              <w:spacing w:line="320" w:lineRule="exact"/>
              <w:jc w:val="center"/>
              <w:rPr>
                <w:rFonts w:hint="eastAsia" w:asciiTheme="minorEastAsia" w:hAnsiTheme="minorEastAsia" w:eastAsiaTheme="minorEastAsia"/>
                <w:kern w:val="0"/>
                <w:sz w:val="21"/>
                <w:szCs w:val="21"/>
                <w:highlight w:val="none"/>
                <w:lang w:val="en-US" w:eastAsia="zh-CN"/>
              </w:rPr>
            </w:pPr>
            <w:r>
              <w:rPr>
                <w:rFonts w:hint="eastAsia" w:asciiTheme="minorEastAsia" w:hAnsiTheme="minorEastAsia" w:eastAsiaTheme="minorEastAsia"/>
                <w:kern w:val="0"/>
                <w:sz w:val="21"/>
                <w:szCs w:val="21"/>
                <w:highlight w:val="none"/>
                <w:lang w:val="en-US" w:eastAsia="zh-CN"/>
              </w:rPr>
              <w:t>2</w:t>
            </w:r>
          </w:p>
        </w:tc>
        <w:tc>
          <w:tcPr>
            <w:tcW w:w="1540" w:type="dxa"/>
            <w:tcBorders>
              <w:top w:val="nil"/>
              <w:left w:val="nil"/>
              <w:bottom w:val="single" w:color="000000" w:sz="4" w:space="0"/>
              <w:right w:val="single" w:color="000000" w:sz="4" w:space="0"/>
            </w:tcBorders>
            <w:vAlign w:val="center"/>
          </w:tcPr>
          <w:p w14:paraId="3154D432">
            <w:pPr>
              <w:spacing w:line="320" w:lineRule="exact"/>
              <w:jc w:val="center"/>
              <w:rPr>
                <w:rFonts w:hint="default" w:asciiTheme="minorEastAsia" w:hAnsiTheme="minorEastAsia" w:eastAsiaTheme="minorEastAsia"/>
                <w:kern w:val="0"/>
                <w:sz w:val="21"/>
                <w:szCs w:val="21"/>
                <w:highlight w:val="none"/>
                <w:lang w:val="en-US" w:eastAsia="zh-CN"/>
              </w:rPr>
            </w:pPr>
            <w:r>
              <w:rPr>
                <w:rFonts w:hint="eastAsia" w:asciiTheme="minorEastAsia" w:hAnsiTheme="minorEastAsia" w:eastAsiaTheme="minorEastAsia"/>
                <w:kern w:val="0"/>
                <w:sz w:val="21"/>
                <w:szCs w:val="21"/>
                <w:highlight w:val="none"/>
                <w:lang w:val="en-US" w:eastAsia="zh-CN"/>
              </w:rPr>
              <w:t>企业能力</w:t>
            </w:r>
          </w:p>
        </w:tc>
        <w:tc>
          <w:tcPr>
            <w:tcW w:w="860" w:type="dxa"/>
            <w:tcBorders>
              <w:top w:val="nil"/>
              <w:left w:val="nil"/>
              <w:bottom w:val="single" w:color="000000" w:sz="4" w:space="0"/>
              <w:right w:val="single" w:color="000000" w:sz="4" w:space="0"/>
            </w:tcBorders>
            <w:vAlign w:val="center"/>
          </w:tcPr>
          <w:p w14:paraId="1D3074BC">
            <w:pPr>
              <w:spacing w:line="320" w:lineRule="exact"/>
              <w:jc w:val="center"/>
              <w:rPr>
                <w:rFonts w:hint="default" w:asciiTheme="minorEastAsia" w:hAnsiTheme="minorEastAsia" w:eastAsiaTheme="minorEastAsia"/>
                <w:kern w:val="0"/>
                <w:sz w:val="21"/>
                <w:szCs w:val="21"/>
                <w:highlight w:val="none"/>
                <w:lang w:val="en-US" w:eastAsia="zh-CN"/>
              </w:rPr>
            </w:pPr>
            <w:r>
              <w:rPr>
                <w:rFonts w:hint="eastAsia" w:asciiTheme="minorEastAsia" w:hAnsiTheme="minorEastAsia" w:eastAsiaTheme="minorEastAsia"/>
                <w:kern w:val="0"/>
                <w:sz w:val="21"/>
                <w:szCs w:val="21"/>
                <w:highlight w:val="none"/>
                <w:lang w:val="en-US" w:eastAsia="zh-CN"/>
              </w:rPr>
              <w:t>5</w:t>
            </w:r>
          </w:p>
        </w:tc>
        <w:tc>
          <w:tcPr>
            <w:tcW w:w="5814" w:type="dxa"/>
            <w:tcBorders>
              <w:top w:val="nil"/>
              <w:left w:val="nil"/>
              <w:bottom w:val="single" w:color="000000" w:sz="4" w:space="0"/>
              <w:right w:val="single" w:color="000000" w:sz="4" w:space="0"/>
            </w:tcBorders>
            <w:vAlign w:val="center"/>
          </w:tcPr>
          <w:p w14:paraId="0B4F2484">
            <w:pPr>
              <w:spacing w:line="320" w:lineRule="exact"/>
              <w:ind w:firstLine="420" w:firstLineChars="200"/>
              <w:rPr>
                <w:rFonts w:asciiTheme="minorEastAsia" w:hAnsiTheme="minorEastAsia" w:eastAsiaTheme="minorEastAsia"/>
                <w:kern w:val="0"/>
                <w:sz w:val="21"/>
                <w:szCs w:val="21"/>
                <w:highlight w:val="none"/>
              </w:rPr>
            </w:pPr>
            <w:r>
              <w:rPr>
                <w:rFonts w:hint="eastAsia" w:asciiTheme="minorEastAsia" w:hAnsiTheme="minorEastAsia" w:eastAsiaTheme="minorEastAsia"/>
                <w:kern w:val="0"/>
                <w:sz w:val="21"/>
                <w:szCs w:val="21"/>
                <w:highlight w:val="none"/>
                <w:lang w:val="en-US" w:eastAsia="zh-CN"/>
              </w:rPr>
              <w:t>具</w:t>
            </w:r>
            <w:r>
              <w:rPr>
                <w:rFonts w:hint="eastAsia" w:asciiTheme="minorEastAsia" w:hAnsiTheme="minorEastAsia" w:eastAsiaTheme="minorEastAsia"/>
                <w:kern w:val="0"/>
                <w:sz w:val="21"/>
                <w:szCs w:val="21"/>
                <w:highlight w:val="none"/>
              </w:rPr>
              <w:t>有信息系统建设和服务能力CS3及以上</w:t>
            </w:r>
            <w:r>
              <w:rPr>
                <w:rFonts w:hint="eastAsia" w:asciiTheme="minorEastAsia" w:hAnsiTheme="minorEastAsia" w:eastAsiaTheme="minorEastAsia"/>
                <w:kern w:val="0"/>
                <w:sz w:val="21"/>
                <w:szCs w:val="21"/>
                <w:highlight w:val="none"/>
                <w:lang w:eastAsia="zh-CN"/>
              </w:rPr>
              <w:t>，</w:t>
            </w:r>
            <w:r>
              <w:rPr>
                <w:rFonts w:hint="eastAsia" w:asciiTheme="minorEastAsia" w:hAnsiTheme="minorEastAsia" w:eastAsiaTheme="minorEastAsia"/>
                <w:kern w:val="0"/>
                <w:sz w:val="21"/>
                <w:szCs w:val="21"/>
                <w:highlight w:val="none"/>
              </w:rPr>
              <w:t>得</w:t>
            </w:r>
            <w:r>
              <w:rPr>
                <w:rFonts w:hint="eastAsia" w:asciiTheme="minorEastAsia" w:hAnsiTheme="minorEastAsia" w:eastAsiaTheme="minorEastAsia"/>
                <w:kern w:val="0"/>
                <w:sz w:val="21"/>
                <w:szCs w:val="21"/>
                <w:highlight w:val="none"/>
                <w:lang w:val="en-US" w:eastAsia="zh-CN"/>
              </w:rPr>
              <w:t>5</w:t>
            </w:r>
            <w:r>
              <w:rPr>
                <w:rFonts w:hint="eastAsia" w:asciiTheme="minorEastAsia" w:hAnsiTheme="minorEastAsia" w:eastAsiaTheme="minorEastAsia"/>
                <w:kern w:val="0"/>
                <w:sz w:val="21"/>
                <w:szCs w:val="21"/>
                <w:highlight w:val="none"/>
              </w:rPr>
              <w:t>分。</w:t>
            </w:r>
            <w:r>
              <w:rPr>
                <w:rFonts w:asciiTheme="minorEastAsia" w:hAnsiTheme="minorEastAsia" w:eastAsiaTheme="minorEastAsia"/>
                <w:kern w:val="0"/>
                <w:sz w:val="21"/>
                <w:szCs w:val="21"/>
                <w:highlight w:val="none"/>
              </w:rPr>
              <w:t>(提供证书复印件</w:t>
            </w:r>
            <w:r>
              <w:rPr>
                <w:rFonts w:hint="eastAsia" w:asciiTheme="minorEastAsia" w:hAnsiTheme="minorEastAsia" w:eastAsiaTheme="minorEastAsia"/>
                <w:kern w:val="0"/>
                <w:sz w:val="21"/>
                <w:szCs w:val="21"/>
                <w:highlight w:val="none"/>
              </w:rPr>
              <w:t>，</w:t>
            </w:r>
            <w:r>
              <w:rPr>
                <w:rFonts w:asciiTheme="minorEastAsia" w:hAnsiTheme="minorEastAsia" w:eastAsiaTheme="minorEastAsia"/>
                <w:kern w:val="0"/>
                <w:sz w:val="21"/>
                <w:szCs w:val="21"/>
                <w:highlight w:val="none"/>
              </w:rPr>
              <w:t>加盖公章)</w:t>
            </w:r>
          </w:p>
        </w:tc>
      </w:tr>
      <w:tr w14:paraId="7B7A6BCD">
        <w:tblPrEx>
          <w:tblCellMar>
            <w:top w:w="0" w:type="dxa"/>
            <w:left w:w="108" w:type="dxa"/>
            <w:bottom w:w="0" w:type="dxa"/>
            <w:right w:w="108" w:type="dxa"/>
          </w:tblCellMar>
        </w:tblPrEx>
        <w:trPr>
          <w:trHeight w:val="1049" w:hRule="atLeast"/>
        </w:trPr>
        <w:tc>
          <w:tcPr>
            <w:tcW w:w="760" w:type="dxa"/>
            <w:tcBorders>
              <w:top w:val="nil"/>
              <w:left w:val="single" w:color="000000" w:sz="4" w:space="0"/>
              <w:bottom w:val="single" w:color="000000" w:sz="4" w:space="0"/>
              <w:right w:val="single" w:color="000000" w:sz="4" w:space="0"/>
            </w:tcBorders>
            <w:vAlign w:val="center"/>
          </w:tcPr>
          <w:p w14:paraId="63F4E760">
            <w:pPr>
              <w:spacing w:line="320" w:lineRule="exact"/>
              <w:jc w:val="center"/>
              <w:rPr>
                <w:rFonts w:hint="eastAsia" w:asciiTheme="minorEastAsia" w:hAnsiTheme="minorEastAsia" w:eastAsiaTheme="minorEastAsia"/>
                <w:kern w:val="0"/>
                <w:sz w:val="21"/>
                <w:szCs w:val="21"/>
                <w:highlight w:val="none"/>
                <w:lang w:eastAsia="zh-CN"/>
              </w:rPr>
            </w:pPr>
            <w:r>
              <w:rPr>
                <w:rFonts w:hint="eastAsia" w:asciiTheme="minorEastAsia" w:hAnsiTheme="minorEastAsia" w:eastAsiaTheme="minorEastAsia"/>
                <w:kern w:val="0"/>
                <w:sz w:val="21"/>
                <w:szCs w:val="21"/>
                <w:highlight w:val="none"/>
                <w:lang w:val="en-US" w:eastAsia="zh-CN"/>
              </w:rPr>
              <w:t>3</w:t>
            </w:r>
          </w:p>
        </w:tc>
        <w:tc>
          <w:tcPr>
            <w:tcW w:w="1540" w:type="dxa"/>
            <w:tcBorders>
              <w:top w:val="nil"/>
              <w:left w:val="nil"/>
              <w:bottom w:val="single" w:color="000000" w:sz="4" w:space="0"/>
              <w:right w:val="single" w:color="000000" w:sz="4" w:space="0"/>
            </w:tcBorders>
            <w:vAlign w:val="center"/>
          </w:tcPr>
          <w:p w14:paraId="614AED0C">
            <w:pPr>
              <w:spacing w:line="320" w:lineRule="exact"/>
              <w:jc w:val="center"/>
              <w:rPr>
                <w:rFonts w:asciiTheme="minorEastAsia" w:hAnsiTheme="minorEastAsia" w:eastAsiaTheme="minorEastAsia"/>
                <w:kern w:val="0"/>
                <w:sz w:val="21"/>
                <w:szCs w:val="21"/>
                <w:highlight w:val="none"/>
              </w:rPr>
            </w:pPr>
            <w:r>
              <w:rPr>
                <w:rFonts w:asciiTheme="minorEastAsia" w:hAnsiTheme="minorEastAsia" w:eastAsiaTheme="minorEastAsia"/>
                <w:kern w:val="0"/>
                <w:sz w:val="21"/>
                <w:szCs w:val="21"/>
                <w:highlight w:val="none"/>
              </w:rPr>
              <w:t>类似业绩</w:t>
            </w:r>
          </w:p>
        </w:tc>
        <w:tc>
          <w:tcPr>
            <w:tcW w:w="860" w:type="dxa"/>
            <w:tcBorders>
              <w:top w:val="nil"/>
              <w:left w:val="nil"/>
              <w:bottom w:val="single" w:color="000000" w:sz="4" w:space="0"/>
              <w:right w:val="single" w:color="000000" w:sz="4" w:space="0"/>
            </w:tcBorders>
            <w:vAlign w:val="center"/>
          </w:tcPr>
          <w:p w14:paraId="4D6E2AF8">
            <w:pPr>
              <w:spacing w:line="320" w:lineRule="exact"/>
              <w:jc w:val="center"/>
              <w:rPr>
                <w:rFonts w:hint="default" w:asciiTheme="minorEastAsia" w:hAnsiTheme="minorEastAsia" w:eastAsiaTheme="minorEastAsia"/>
                <w:kern w:val="0"/>
                <w:sz w:val="21"/>
                <w:szCs w:val="21"/>
                <w:highlight w:val="none"/>
                <w:lang w:val="en-US" w:eastAsia="zh-CN"/>
              </w:rPr>
            </w:pPr>
            <w:r>
              <w:rPr>
                <w:rFonts w:hint="eastAsia" w:asciiTheme="minorEastAsia" w:hAnsiTheme="minorEastAsia" w:eastAsiaTheme="minorEastAsia"/>
                <w:kern w:val="0"/>
                <w:sz w:val="21"/>
                <w:szCs w:val="21"/>
                <w:highlight w:val="none"/>
                <w:lang w:val="en-US" w:eastAsia="zh-CN"/>
              </w:rPr>
              <w:t>8</w:t>
            </w:r>
          </w:p>
        </w:tc>
        <w:tc>
          <w:tcPr>
            <w:tcW w:w="5814" w:type="dxa"/>
            <w:tcBorders>
              <w:top w:val="nil"/>
              <w:left w:val="nil"/>
              <w:bottom w:val="single" w:color="000000" w:sz="4" w:space="0"/>
              <w:right w:val="single" w:color="000000" w:sz="4" w:space="0"/>
            </w:tcBorders>
            <w:vAlign w:val="center"/>
          </w:tcPr>
          <w:p w14:paraId="71EAE89C">
            <w:pPr>
              <w:spacing w:line="320" w:lineRule="exact"/>
              <w:ind w:firstLine="420" w:firstLineChars="200"/>
              <w:rPr>
                <w:rFonts w:asciiTheme="minorEastAsia" w:hAnsiTheme="minorEastAsia" w:eastAsiaTheme="minorEastAsia"/>
                <w:kern w:val="0"/>
                <w:sz w:val="21"/>
                <w:szCs w:val="21"/>
                <w:highlight w:val="none"/>
              </w:rPr>
            </w:pPr>
            <w:r>
              <w:rPr>
                <w:rFonts w:asciiTheme="minorEastAsia" w:hAnsiTheme="minorEastAsia" w:eastAsiaTheme="minorEastAsia"/>
                <w:kern w:val="0"/>
                <w:sz w:val="21"/>
                <w:szCs w:val="21"/>
                <w:highlight w:val="none"/>
              </w:rPr>
              <w:t>供应商自20</w:t>
            </w:r>
            <w:r>
              <w:rPr>
                <w:rFonts w:hint="eastAsia" w:asciiTheme="minorEastAsia" w:hAnsiTheme="minorEastAsia" w:eastAsiaTheme="minorEastAsia"/>
                <w:kern w:val="0"/>
                <w:sz w:val="21"/>
                <w:szCs w:val="21"/>
                <w:highlight w:val="none"/>
                <w:lang w:val="en-US" w:eastAsia="zh-CN"/>
              </w:rPr>
              <w:t>20</w:t>
            </w:r>
            <w:r>
              <w:rPr>
                <w:rFonts w:asciiTheme="minorEastAsia" w:hAnsiTheme="minorEastAsia" w:eastAsiaTheme="minorEastAsia"/>
                <w:kern w:val="0"/>
                <w:sz w:val="21"/>
                <w:szCs w:val="21"/>
                <w:highlight w:val="none"/>
              </w:rPr>
              <w:t>年1月1日以来（以合同签订时间为准），具有自动化</w:t>
            </w:r>
            <w:r>
              <w:rPr>
                <w:rFonts w:hint="eastAsia" w:asciiTheme="minorEastAsia" w:hAnsiTheme="minorEastAsia" w:eastAsiaTheme="minorEastAsia"/>
                <w:kern w:val="0"/>
                <w:sz w:val="21"/>
                <w:szCs w:val="21"/>
                <w:highlight w:val="none"/>
              </w:rPr>
              <w:t>系统维护业绩</w:t>
            </w:r>
            <w:r>
              <w:rPr>
                <w:rFonts w:hint="eastAsia" w:asciiTheme="minorEastAsia" w:hAnsiTheme="minorEastAsia"/>
                <w:kern w:val="0"/>
                <w:sz w:val="21"/>
                <w:szCs w:val="21"/>
                <w:highlight w:val="none"/>
              </w:rPr>
              <w:t>或</w:t>
            </w:r>
            <w:r>
              <w:rPr>
                <w:rFonts w:hint="eastAsia" w:asciiTheme="minorEastAsia" w:hAnsiTheme="minorEastAsia" w:eastAsiaTheme="minorEastAsia"/>
                <w:kern w:val="0"/>
                <w:sz w:val="21"/>
                <w:szCs w:val="21"/>
                <w:highlight w:val="none"/>
              </w:rPr>
              <w:t>自动化设备采购安装</w:t>
            </w:r>
            <w:r>
              <w:rPr>
                <w:rFonts w:asciiTheme="minorEastAsia" w:hAnsiTheme="minorEastAsia" w:eastAsiaTheme="minorEastAsia"/>
                <w:kern w:val="0"/>
                <w:sz w:val="21"/>
                <w:szCs w:val="21"/>
                <w:highlight w:val="none"/>
              </w:rPr>
              <w:t>业绩，有1个得</w:t>
            </w:r>
            <w:r>
              <w:rPr>
                <w:rFonts w:hint="eastAsia" w:asciiTheme="minorEastAsia" w:hAnsiTheme="minorEastAsia" w:eastAsiaTheme="minorEastAsia"/>
                <w:kern w:val="0"/>
                <w:sz w:val="21"/>
                <w:szCs w:val="21"/>
                <w:highlight w:val="none"/>
                <w:lang w:val="en-US" w:eastAsia="zh-CN"/>
              </w:rPr>
              <w:t>2</w:t>
            </w:r>
            <w:r>
              <w:rPr>
                <w:rFonts w:asciiTheme="minorEastAsia" w:hAnsiTheme="minorEastAsia" w:eastAsiaTheme="minorEastAsia"/>
                <w:kern w:val="0"/>
                <w:sz w:val="21"/>
                <w:szCs w:val="21"/>
                <w:highlight w:val="none"/>
              </w:rPr>
              <w:t>分，本项最多得</w:t>
            </w:r>
            <w:r>
              <w:rPr>
                <w:rFonts w:hint="eastAsia" w:asciiTheme="minorEastAsia" w:hAnsiTheme="minorEastAsia" w:eastAsiaTheme="minorEastAsia"/>
                <w:kern w:val="0"/>
                <w:sz w:val="21"/>
                <w:szCs w:val="21"/>
                <w:highlight w:val="none"/>
                <w:lang w:val="en-US" w:eastAsia="zh-CN"/>
              </w:rPr>
              <w:t>8</w:t>
            </w:r>
            <w:r>
              <w:rPr>
                <w:rFonts w:asciiTheme="minorEastAsia" w:hAnsiTheme="minorEastAsia" w:eastAsiaTheme="minorEastAsia"/>
                <w:kern w:val="0"/>
                <w:sz w:val="21"/>
                <w:szCs w:val="21"/>
                <w:highlight w:val="none"/>
              </w:rPr>
              <w:t>分。（提供合同</w:t>
            </w:r>
            <w:r>
              <w:rPr>
                <w:rFonts w:hint="eastAsia" w:asciiTheme="minorEastAsia" w:hAnsiTheme="minorEastAsia" w:eastAsiaTheme="minorEastAsia"/>
                <w:kern w:val="0"/>
                <w:sz w:val="21"/>
                <w:szCs w:val="21"/>
                <w:highlight w:val="none"/>
              </w:rPr>
              <w:t>复印件，</w:t>
            </w:r>
            <w:r>
              <w:rPr>
                <w:rFonts w:asciiTheme="minorEastAsia" w:hAnsiTheme="minorEastAsia" w:eastAsiaTheme="minorEastAsia"/>
                <w:kern w:val="0"/>
                <w:sz w:val="21"/>
                <w:szCs w:val="21"/>
                <w:highlight w:val="none"/>
              </w:rPr>
              <w:t>加盖公章）</w:t>
            </w:r>
          </w:p>
        </w:tc>
      </w:tr>
      <w:tr w14:paraId="10A98F54">
        <w:tblPrEx>
          <w:tblCellMar>
            <w:top w:w="0" w:type="dxa"/>
            <w:left w:w="108" w:type="dxa"/>
            <w:bottom w:w="0" w:type="dxa"/>
            <w:right w:w="108" w:type="dxa"/>
          </w:tblCellMar>
        </w:tblPrEx>
        <w:trPr>
          <w:trHeight w:val="699" w:hRule="atLeast"/>
        </w:trPr>
        <w:tc>
          <w:tcPr>
            <w:tcW w:w="760" w:type="dxa"/>
            <w:tcBorders>
              <w:top w:val="nil"/>
              <w:left w:val="single" w:color="000000" w:sz="4" w:space="0"/>
              <w:bottom w:val="single" w:color="000000" w:sz="4" w:space="0"/>
              <w:right w:val="single" w:color="000000" w:sz="4" w:space="0"/>
            </w:tcBorders>
            <w:vAlign w:val="center"/>
          </w:tcPr>
          <w:p w14:paraId="41DC1B1B">
            <w:pPr>
              <w:spacing w:line="320" w:lineRule="exact"/>
              <w:jc w:val="center"/>
              <w:rPr>
                <w:rFonts w:hint="eastAsia" w:asciiTheme="minorEastAsia" w:hAnsiTheme="minorEastAsia" w:eastAsiaTheme="minorEastAsia"/>
                <w:kern w:val="0"/>
                <w:sz w:val="21"/>
                <w:szCs w:val="21"/>
                <w:highlight w:val="none"/>
                <w:lang w:eastAsia="zh-CN"/>
              </w:rPr>
            </w:pPr>
            <w:r>
              <w:rPr>
                <w:rFonts w:hint="eastAsia" w:asciiTheme="minorEastAsia" w:hAnsiTheme="minorEastAsia" w:eastAsiaTheme="minorEastAsia"/>
                <w:kern w:val="0"/>
                <w:sz w:val="21"/>
                <w:szCs w:val="21"/>
                <w:highlight w:val="none"/>
                <w:lang w:val="en-US" w:eastAsia="zh-CN"/>
              </w:rPr>
              <w:t>4</w:t>
            </w:r>
          </w:p>
        </w:tc>
        <w:tc>
          <w:tcPr>
            <w:tcW w:w="1540" w:type="dxa"/>
            <w:tcBorders>
              <w:top w:val="nil"/>
              <w:left w:val="nil"/>
              <w:bottom w:val="single" w:color="000000" w:sz="4" w:space="0"/>
              <w:right w:val="single" w:color="000000" w:sz="4" w:space="0"/>
            </w:tcBorders>
            <w:vAlign w:val="center"/>
          </w:tcPr>
          <w:p w14:paraId="3E5E5FAB">
            <w:pPr>
              <w:spacing w:line="320" w:lineRule="exact"/>
              <w:jc w:val="center"/>
              <w:rPr>
                <w:rFonts w:asciiTheme="minorEastAsia" w:hAnsiTheme="minorEastAsia" w:eastAsiaTheme="minorEastAsia"/>
                <w:kern w:val="0"/>
                <w:sz w:val="21"/>
                <w:szCs w:val="21"/>
                <w:highlight w:val="none"/>
              </w:rPr>
            </w:pPr>
            <w:r>
              <w:rPr>
                <w:rFonts w:asciiTheme="minorEastAsia" w:hAnsiTheme="minorEastAsia" w:eastAsiaTheme="minorEastAsia"/>
                <w:kern w:val="0"/>
                <w:sz w:val="21"/>
                <w:szCs w:val="21"/>
                <w:highlight w:val="none"/>
              </w:rPr>
              <w:t>人员配备与</w:t>
            </w:r>
          </w:p>
          <w:p w14:paraId="374D529E">
            <w:pPr>
              <w:spacing w:line="320" w:lineRule="exact"/>
              <w:jc w:val="center"/>
              <w:rPr>
                <w:rFonts w:asciiTheme="minorEastAsia" w:hAnsiTheme="minorEastAsia" w:eastAsiaTheme="minorEastAsia"/>
                <w:kern w:val="0"/>
                <w:sz w:val="21"/>
                <w:szCs w:val="21"/>
                <w:highlight w:val="none"/>
              </w:rPr>
            </w:pPr>
            <w:r>
              <w:rPr>
                <w:rFonts w:asciiTheme="minorEastAsia" w:hAnsiTheme="minorEastAsia" w:eastAsiaTheme="minorEastAsia"/>
                <w:kern w:val="0"/>
                <w:sz w:val="21"/>
                <w:szCs w:val="21"/>
                <w:highlight w:val="none"/>
              </w:rPr>
              <w:t>服务能力</w:t>
            </w:r>
          </w:p>
        </w:tc>
        <w:tc>
          <w:tcPr>
            <w:tcW w:w="860" w:type="dxa"/>
            <w:tcBorders>
              <w:top w:val="nil"/>
              <w:left w:val="nil"/>
              <w:bottom w:val="single" w:color="000000" w:sz="4" w:space="0"/>
              <w:right w:val="single" w:color="000000" w:sz="4" w:space="0"/>
            </w:tcBorders>
            <w:vAlign w:val="center"/>
          </w:tcPr>
          <w:p w14:paraId="31C32A7E">
            <w:pPr>
              <w:widowControl/>
              <w:snapToGrid w:val="0"/>
              <w:spacing w:line="320" w:lineRule="exact"/>
              <w:jc w:val="center"/>
              <w:textAlignment w:val="baseline"/>
              <w:rPr>
                <w:rFonts w:hint="default"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10</w:t>
            </w:r>
          </w:p>
        </w:tc>
        <w:tc>
          <w:tcPr>
            <w:tcW w:w="5814" w:type="dxa"/>
            <w:tcBorders>
              <w:top w:val="nil"/>
              <w:left w:val="nil"/>
              <w:bottom w:val="single" w:color="000000" w:sz="4" w:space="0"/>
              <w:right w:val="single" w:color="000000" w:sz="4" w:space="0"/>
            </w:tcBorders>
            <w:vAlign w:val="center"/>
          </w:tcPr>
          <w:p w14:paraId="64DBFFD8">
            <w:pPr>
              <w:spacing w:line="320" w:lineRule="exact"/>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asciiTheme="minorEastAsia" w:hAnsiTheme="minorEastAsia" w:eastAsiaTheme="minorEastAsia"/>
                <w:sz w:val="21"/>
                <w:szCs w:val="21"/>
                <w:highlight w:val="none"/>
              </w:rPr>
              <w:t>、拟派人员具有</w:t>
            </w:r>
            <w:r>
              <w:rPr>
                <w:rFonts w:hint="eastAsia" w:asciiTheme="minorEastAsia" w:hAnsiTheme="minorEastAsia" w:eastAsiaTheme="minorEastAsia"/>
                <w:sz w:val="21"/>
                <w:szCs w:val="21"/>
                <w:highlight w:val="none"/>
              </w:rPr>
              <w:t>设备安装施工证、</w:t>
            </w:r>
            <w:r>
              <w:rPr>
                <w:rFonts w:asciiTheme="minorEastAsia" w:hAnsiTheme="minorEastAsia" w:eastAsiaTheme="minorEastAsia"/>
                <w:sz w:val="21"/>
                <w:szCs w:val="21"/>
                <w:highlight w:val="none"/>
              </w:rPr>
              <w:t>电工证</w:t>
            </w:r>
            <w:r>
              <w:rPr>
                <w:rFonts w:hint="eastAsia" w:asciiTheme="minorEastAsia" w:hAnsiTheme="minorEastAsia" w:eastAsiaTheme="minorEastAsia"/>
                <w:sz w:val="21"/>
                <w:szCs w:val="21"/>
                <w:highlight w:val="none"/>
              </w:rPr>
              <w:t>、钳工证、焊工证，每提供一</w:t>
            </w:r>
            <w:r>
              <w:rPr>
                <w:rFonts w:hint="eastAsia" w:asciiTheme="minorEastAsia" w:hAnsiTheme="minorEastAsia" w:eastAsiaTheme="minorEastAsia"/>
                <w:sz w:val="21"/>
                <w:szCs w:val="21"/>
                <w:highlight w:val="none"/>
                <w:lang w:val="en-US" w:eastAsia="zh-CN"/>
              </w:rPr>
              <w:t>种</w:t>
            </w:r>
            <w:r>
              <w:rPr>
                <w:rFonts w:asciiTheme="minorEastAsia" w:hAnsiTheme="minorEastAsia" w:eastAsiaTheme="minorEastAsia"/>
                <w:sz w:val="21"/>
                <w:szCs w:val="21"/>
                <w:highlight w:val="none"/>
              </w:rPr>
              <w:t>证书得</w:t>
            </w:r>
            <w:r>
              <w:rPr>
                <w:rFonts w:hint="eastAsia" w:asciiTheme="minorEastAsia" w:hAnsiTheme="minorEastAsia" w:eastAsiaTheme="minorEastAsia"/>
                <w:sz w:val="21"/>
                <w:szCs w:val="21"/>
                <w:highlight w:val="none"/>
                <w:lang w:val="en-US" w:eastAsia="zh-CN"/>
              </w:rPr>
              <w:t>2</w:t>
            </w:r>
            <w:r>
              <w:rPr>
                <w:rFonts w:asciiTheme="minorEastAsia" w:hAnsiTheme="minorEastAsia" w:eastAsiaTheme="minorEastAsia"/>
                <w:sz w:val="21"/>
                <w:szCs w:val="21"/>
                <w:highlight w:val="none"/>
              </w:rPr>
              <w:t>分，本项最多得</w:t>
            </w:r>
            <w:r>
              <w:rPr>
                <w:rFonts w:hint="eastAsia" w:asciiTheme="minorEastAsia" w:hAnsiTheme="minorEastAsia" w:eastAsiaTheme="minorEastAsia"/>
                <w:sz w:val="21"/>
                <w:szCs w:val="21"/>
                <w:highlight w:val="none"/>
              </w:rPr>
              <w:t>6</w:t>
            </w:r>
            <w:r>
              <w:rPr>
                <w:rFonts w:asciiTheme="minorEastAsia" w:hAnsiTheme="minorEastAsia" w:eastAsiaTheme="minorEastAsia"/>
                <w:sz w:val="21"/>
                <w:szCs w:val="21"/>
                <w:highlight w:val="none"/>
              </w:rPr>
              <w:t>分</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kern w:val="0"/>
                <w:sz w:val="21"/>
                <w:szCs w:val="21"/>
                <w:highlight w:val="none"/>
              </w:rPr>
              <w:t>（</w:t>
            </w:r>
            <w:r>
              <w:rPr>
                <w:rFonts w:asciiTheme="minorEastAsia" w:hAnsiTheme="minorEastAsia" w:eastAsiaTheme="minorEastAsia"/>
                <w:kern w:val="0"/>
                <w:sz w:val="21"/>
                <w:szCs w:val="21"/>
                <w:highlight w:val="none"/>
              </w:rPr>
              <w:t>提供证书复印件</w:t>
            </w:r>
            <w:r>
              <w:rPr>
                <w:rFonts w:hint="eastAsia" w:asciiTheme="minorEastAsia" w:hAnsiTheme="minorEastAsia" w:eastAsiaTheme="minorEastAsia"/>
                <w:kern w:val="0"/>
                <w:sz w:val="21"/>
                <w:szCs w:val="21"/>
                <w:highlight w:val="none"/>
                <w:lang w:eastAsia="zh-CN"/>
              </w:rPr>
              <w:t>、</w:t>
            </w:r>
            <w:r>
              <w:rPr>
                <w:rFonts w:hint="eastAsia" w:asciiTheme="minorEastAsia" w:hAnsiTheme="minorEastAsia" w:eastAsiaTheme="minorEastAsia"/>
                <w:kern w:val="0"/>
                <w:sz w:val="21"/>
                <w:szCs w:val="21"/>
                <w:highlight w:val="none"/>
              </w:rPr>
              <w:t>投标单位为其缴纳202</w:t>
            </w:r>
            <w:r>
              <w:rPr>
                <w:rFonts w:hint="eastAsia" w:asciiTheme="minorEastAsia" w:hAnsiTheme="minorEastAsia" w:eastAsiaTheme="minorEastAsia"/>
                <w:kern w:val="0"/>
                <w:sz w:val="21"/>
                <w:szCs w:val="21"/>
                <w:highlight w:val="none"/>
                <w:lang w:val="en-US" w:eastAsia="zh-CN"/>
              </w:rPr>
              <w:t>4</w:t>
            </w:r>
            <w:r>
              <w:rPr>
                <w:rFonts w:hint="eastAsia" w:asciiTheme="minorEastAsia" w:hAnsiTheme="minorEastAsia" w:eastAsiaTheme="minorEastAsia"/>
                <w:kern w:val="0"/>
                <w:sz w:val="21"/>
                <w:szCs w:val="21"/>
                <w:highlight w:val="none"/>
              </w:rPr>
              <w:t>年</w:t>
            </w:r>
            <w:r>
              <w:rPr>
                <w:rFonts w:hint="eastAsia" w:asciiTheme="minorEastAsia" w:hAnsiTheme="minorEastAsia" w:eastAsiaTheme="minorEastAsia"/>
                <w:kern w:val="0"/>
                <w:sz w:val="21"/>
                <w:szCs w:val="21"/>
                <w:highlight w:val="none"/>
                <w:lang w:val="en-US" w:eastAsia="zh-CN"/>
              </w:rPr>
              <w:t>5</w:t>
            </w:r>
            <w:r>
              <w:rPr>
                <w:rFonts w:hint="eastAsia" w:asciiTheme="minorEastAsia" w:hAnsiTheme="minorEastAsia" w:eastAsiaTheme="minorEastAsia"/>
                <w:kern w:val="0"/>
                <w:sz w:val="21"/>
                <w:szCs w:val="21"/>
                <w:highlight w:val="none"/>
                <w:lang w:eastAsia="zh-CN"/>
              </w:rPr>
              <w:t>～</w:t>
            </w:r>
            <w:r>
              <w:rPr>
                <w:rFonts w:hint="eastAsia" w:asciiTheme="minorEastAsia" w:hAnsiTheme="minorEastAsia" w:eastAsiaTheme="minorEastAsia"/>
                <w:kern w:val="0"/>
                <w:sz w:val="21"/>
                <w:szCs w:val="21"/>
                <w:highlight w:val="none"/>
                <w:lang w:val="en-US" w:eastAsia="zh-CN"/>
              </w:rPr>
              <w:t>10</w:t>
            </w:r>
            <w:r>
              <w:rPr>
                <w:rFonts w:hint="eastAsia" w:asciiTheme="minorEastAsia" w:hAnsiTheme="minorEastAsia" w:eastAsiaTheme="minorEastAsia"/>
                <w:kern w:val="0"/>
                <w:sz w:val="21"/>
                <w:szCs w:val="21"/>
                <w:highlight w:val="none"/>
              </w:rPr>
              <w:t>月</w:t>
            </w:r>
            <w:r>
              <w:rPr>
                <w:rFonts w:hint="eastAsia" w:asciiTheme="minorEastAsia" w:hAnsiTheme="minorEastAsia" w:eastAsiaTheme="minorEastAsia"/>
                <w:kern w:val="0"/>
                <w:sz w:val="21"/>
                <w:szCs w:val="21"/>
                <w:highlight w:val="none"/>
                <w:lang w:val="en-US" w:eastAsia="zh-CN"/>
              </w:rPr>
              <w:t>（其中任意一个月）</w:t>
            </w:r>
            <w:r>
              <w:rPr>
                <w:rFonts w:hint="eastAsia" w:asciiTheme="minorEastAsia" w:hAnsiTheme="minorEastAsia" w:eastAsiaTheme="minorEastAsia"/>
                <w:kern w:val="0"/>
                <w:sz w:val="21"/>
                <w:szCs w:val="21"/>
                <w:highlight w:val="none"/>
              </w:rPr>
              <w:t>的社保缴费证明材料复印件，</w:t>
            </w:r>
            <w:r>
              <w:rPr>
                <w:rFonts w:asciiTheme="minorEastAsia" w:hAnsiTheme="minorEastAsia" w:eastAsiaTheme="minorEastAsia"/>
                <w:kern w:val="0"/>
                <w:sz w:val="21"/>
                <w:szCs w:val="21"/>
                <w:highlight w:val="none"/>
              </w:rPr>
              <w:t>加盖公章</w:t>
            </w:r>
            <w:r>
              <w:rPr>
                <w:rFonts w:hint="eastAsia" w:asciiTheme="minorEastAsia" w:hAnsiTheme="minorEastAsia" w:eastAsiaTheme="minorEastAsia"/>
                <w:kern w:val="0"/>
                <w:sz w:val="21"/>
                <w:szCs w:val="21"/>
                <w:highlight w:val="none"/>
                <w:lang w:eastAsia="zh-CN"/>
              </w:rPr>
              <w:t>，</w:t>
            </w:r>
            <w:r>
              <w:rPr>
                <w:rFonts w:hint="eastAsia" w:asciiTheme="minorEastAsia" w:hAnsiTheme="minorEastAsia" w:eastAsiaTheme="minorEastAsia"/>
                <w:kern w:val="0"/>
                <w:sz w:val="21"/>
                <w:szCs w:val="21"/>
                <w:highlight w:val="none"/>
                <w:lang w:val="en-US" w:eastAsia="zh-CN"/>
              </w:rPr>
              <w:t>缺一不得分。</w:t>
            </w:r>
            <w:r>
              <w:rPr>
                <w:rFonts w:hint="eastAsia" w:asciiTheme="minorEastAsia" w:hAnsiTheme="minorEastAsia" w:eastAsiaTheme="minorEastAsia"/>
                <w:kern w:val="0"/>
                <w:sz w:val="21"/>
                <w:szCs w:val="21"/>
                <w:highlight w:val="none"/>
              </w:rPr>
              <w:t>）</w:t>
            </w:r>
            <w:r>
              <w:rPr>
                <w:rFonts w:hint="eastAsia" w:asciiTheme="minorEastAsia" w:hAnsiTheme="minorEastAsia" w:eastAsiaTheme="minorEastAsia"/>
                <w:b/>
                <w:sz w:val="21"/>
                <w:szCs w:val="21"/>
                <w:highlight w:val="none"/>
              </w:rPr>
              <w:t>拟派</w:t>
            </w:r>
            <w:r>
              <w:rPr>
                <w:rFonts w:asciiTheme="minorEastAsia" w:hAnsiTheme="minorEastAsia" w:eastAsiaTheme="minorEastAsia"/>
                <w:b/>
                <w:sz w:val="21"/>
                <w:szCs w:val="21"/>
                <w:highlight w:val="none"/>
              </w:rPr>
              <w:t>人员不重复得分。</w:t>
            </w:r>
          </w:p>
          <w:p w14:paraId="0993FB04">
            <w:pPr>
              <w:spacing w:line="320" w:lineRule="exact"/>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w:t>
            </w:r>
            <w:r>
              <w:rPr>
                <w:rFonts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rPr>
              <w:t>拟派</w:t>
            </w:r>
            <w:r>
              <w:rPr>
                <w:rFonts w:asciiTheme="minorEastAsia" w:hAnsiTheme="minorEastAsia" w:eastAsiaTheme="minorEastAsia"/>
                <w:sz w:val="21"/>
                <w:szCs w:val="21"/>
                <w:highlight w:val="none"/>
              </w:rPr>
              <w:t>技术人员具备</w:t>
            </w:r>
            <w:r>
              <w:rPr>
                <w:rFonts w:hint="eastAsia" w:asciiTheme="minorEastAsia" w:hAnsiTheme="minorEastAsia" w:eastAsiaTheme="minorEastAsia"/>
                <w:sz w:val="21"/>
                <w:szCs w:val="21"/>
                <w:highlight w:val="none"/>
              </w:rPr>
              <w:t>自动化专业</w:t>
            </w:r>
            <w:r>
              <w:rPr>
                <w:rFonts w:asciiTheme="minorEastAsia" w:hAnsiTheme="minorEastAsia" w:eastAsiaTheme="minorEastAsia"/>
                <w:sz w:val="21"/>
                <w:szCs w:val="21"/>
                <w:highlight w:val="none"/>
              </w:rPr>
              <w:t>中级及以上职称</w:t>
            </w:r>
            <w:r>
              <w:rPr>
                <w:rFonts w:hint="eastAsia" w:asciiTheme="minorEastAsia" w:hAnsiTheme="minorEastAsia" w:eastAsiaTheme="minorEastAsia"/>
                <w:sz w:val="21"/>
                <w:szCs w:val="21"/>
                <w:highlight w:val="none"/>
              </w:rPr>
              <w:t>，有1个得</w:t>
            </w:r>
            <w:r>
              <w:rPr>
                <w:rFonts w:hint="eastAsia" w:asciiTheme="minorEastAsia" w:hAnsiTheme="minorEastAsia" w:eastAsiaTheme="minorEastAsia"/>
                <w:sz w:val="21"/>
                <w:szCs w:val="21"/>
                <w:highlight w:val="none"/>
                <w:lang w:val="en-US" w:eastAsia="zh-CN"/>
              </w:rPr>
              <w:t>2</w:t>
            </w:r>
            <w:r>
              <w:rPr>
                <w:rFonts w:asciiTheme="minorEastAsia" w:hAnsiTheme="minorEastAsia" w:eastAsiaTheme="minorEastAsia"/>
                <w:sz w:val="21"/>
                <w:szCs w:val="21"/>
                <w:highlight w:val="none"/>
              </w:rPr>
              <w:t>分，最多得</w:t>
            </w:r>
            <w:r>
              <w:rPr>
                <w:rFonts w:hint="eastAsia" w:asciiTheme="minorEastAsia" w:hAnsiTheme="minorEastAsia" w:eastAsiaTheme="minorEastAsia"/>
                <w:sz w:val="21"/>
                <w:szCs w:val="21"/>
                <w:highlight w:val="none"/>
                <w:lang w:val="en-US" w:eastAsia="zh-CN"/>
              </w:rPr>
              <w:t>2</w:t>
            </w:r>
            <w:r>
              <w:rPr>
                <w:rFonts w:asciiTheme="minorEastAsia" w:hAnsiTheme="minorEastAsia" w:eastAsiaTheme="minorEastAsia"/>
                <w:sz w:val="21"/>
                <w:szCs w:val="21"/>
                <w:highlight w:val="none"/>
              </w:rPr>
              <w:t>分</w:t>
            </w: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具备水利专业中级及以上职称，有1个得2分，最多得2分</w:t>
            </w:r>
            <w:r>
              <w:rPr>
                <w:rFonts w:asciiTheme="minorEastAsia" w:hAnsiTheme="minorEastAsia" w:eastAsiaTheme="minorEastAsia"/>
                <w:sz w:val="21"/>
                <w:szCs w:val="21"/>
                <w:highlight w:val="none"/>
              </w:rPr>
              <w:t>。</w:t>
            </w:r>
            <w:r>
              <w:rPr>
                <w:rFonts w:asciiTheme="minorEastAsia" w:hAnsiTheme="minorEastAsia" w:eastAsiaTheme="minorEastAsia"/>
                <w:kern w:val="0"/>
                <w:sz w:val="21"/>
                <w:szCs w:val="21"/>
                <w:highlight w:val="none"/>
              </w:rPr>
              <w:t>本项最多得</w:t>
            </w:r>
            <w:r>
              <w:rPr>
                <w:rFonts w:hint="eastAsia" w:asciiTheme="minorEastAsia" w:hAnsiTheme="minorEastAsia" w:eastAsiaTheme="minorEastAsia"/>
                <w:kern w:val="0"/>
                <w:sz w:val="21"/>
                <w:szCs w:val="21"/>
                <w:highlight w:val="none"/>
                <w:lang w:val="en-US" w:eastAsia="zh-CN"/>
              </w:rPr>
              <w:t>4</w:t>
            </w:r>
            <w:r>
              <w:rPr>
                <w:rFonts w:asciiTheme="minorEastAsia" w:hAnsiTheme="minorEastAsia" w:eastAsiaTheme="minorEastAsia"/>
                <w:kern w:val="0"/>
                <w:sz w:val="21"/>
                <w:szCs w:val="21"/>
                <w:highlight w:val="none"/>
              </w:rPr>
              <w:t>分。</w:t>
            </w:r>
            <w:r>
              <w:rPr>
                <w:rFonts w:hint="eastAsia" w:asciiTheme="minorEastAsia" w:hAnsiTheme="minorEastAsia" w:eastAsiaTheme="minorEastAsia"/>
                <w:kern w:val="0"/>
                <w:sz w:val="21"/>
                <w:szCs w:val="21"/>
                <w:highlight w:val="none"/>
              </w:rPr>
              <w:t>（</w:t>
            </w:r>
            <w:r>
              <w:rPr>
                <w:rFonts w:asciiTheme="minorEastAsia" w:hAnsiTheme="minorEastAsia" w:eastAsiaTheme="minorEastAsia"/>
                <w:kern w:val="0"/>
                <w:sz w:val="21"/>
                <w:szCs w:val="21"/>
                <w:highlight w:val="none"/>
              </w:rPr>
              <w:t>提供证书复印件</w:t>
            </w:r>
            <w:r>
              <w:rPr>
                <w:rFonts w:hint="eastAsia" w:asciiTheme="minorEastAsia" w:hAnsiTheme="minorEastAsia" w:eastAsiaTheme="minorEastAsia"/>
                <w:kern w:val="0"/>
                <w:sz w:val="21"/>
                <w:szCs w:val="21"/>
                <w:highlight w:val="none"/>
              </w:rPr>
              <w:t>、投标单位为其缴纳202</w:t>
            </w:r>
            <w:r>
              <w:rPr>
                <w:rFonts w:hint="eastAsia" w:asciiTheme="minorEastAsia" w:hAnsiTheme="minorEastAsia" w:eastAsiaTheme="minorEastAsia"/>
                <w:kern w:val="0"/>
                <w:sz w:val="21"/>
                <w:szCs w:val="21"/>
                <w:highlight w:val="none"/>
                <w:lang w:val="en-US" w:eastAsia="zh-CN"/>
              </w:rPr>
              <w:t>4</w:t>
            </w:r>
            <w:r>
              <w:rPr>
                <w:rFonts w:hint="eastAsia" w:asciiTheme="minorEastAsia" w:hAnsiTheme="minorEastAsia" w:eastAsiaTheme="minorEastAsia"/>
                <w:kern w:val="0"/>
                <w:sz w:val="21"/>
                <w:szCs w:val="21"/>
                <w:highlight w:val="none"/>
              </w:rPr>
              <w:t>年</w:t>
            </w:r>
            <w:r>
              <w:rPr>
                <w:rFonts w:hint="eastAsia" w:asciiTheme="minorEastAsia" w:hAnsiTheme="minorEastAsia" w:eastAsiaTheme="minorEastAsia"/>
                <w:kern w:val="0"/>
                <w:sz w:val="21"/>
                <w:szCs w:val="21"/>
                <w:highlight w:val="none"/>
                <w:lang w:val="en-US" w:eastAsia="zh-CN"/>
              </w:rPr>
              <w:t>5</w:t>
            </w:r>
            <w:r>
              <w:rPr>
                <w:rFonts w:hint="eastAsia" w:asciiTheme="minorEastAsia" w:hAnsiTheme="minorEastAsia" w:eastAsiaTheme="minorEastAsia"/>
                <w:kern w:val="0"/>
                <w:sz w:val="21"/>
                <w:szCs w:val="21"/>
                <w:highlight w:val="none"/>
                <w:lang w:eastAsia="zh-CN"/>
              </w:rPr>
              <w:t>～</w:t>
            </w:r>
            <w:r>
              <w:rPr>
                <w:rFonts w:hint="eastAsia" w:asciiTheme="minorEastAsia" w:hAnsiTheme="minorEastAsia" w:eastAsiaTheme="minorEastAsia"/>
                <w:kern w:val="0"/>
                <w:sz w:val="21"/>
                <w:szCs w:val="21"/>
                <w:highlight w:val="none"/>
                <w:lang w:val="en-US" w:eastAsia="zh-CN"/>
              </w:rPr>
              <w:t>10</w:t>
            </w:r>
            <w:r>
              <w:rPr>
                <w:rFonts w:hint="eastAsia" w:asciiTheme="minorEastAsia" w:hAnsiTheme="minorEastAsia" w:eastAsiaTheme="minorEastAsia"/>
                <w:kern w:val="0"/>
                <w:sz w:val="21"/>
                <w:szCs w:val="21"/>
                <w:highlight w:val="none"/>
              </w:rPr>
              <w:t>月</w:t>
            </w:r>
            <w:r>
              <w:rPr>
                <w:rFonts w:hint="eastAsia" w:asciiTheme="minorEastAsia" w:hAnsiTheme="minorEastAsia" w:eastAsiaTheme="minorEastAsia"/>
                <w:kern w:val="0"/>
                <w:sz w:val="21"/>
                <w:szCs w:val="21"/>
                <w:highlight w:val="none"/>
                <w:lang w:val="en-US" w:eastAsia="zh-CN"/>
              </w:rPr>
              <w:t>（其中任意一个月）</w:t>
            </w:r>
            <w:r>
              <w:rPr>
                <w:rFonts w:hint="eastAsia" w:asciiTheme="minorEastAsia" w:hAnsiTheme="minorEastAsia" w:eastAsiaTheme="minorEastAsia"/>
                <w:kern w:val="0"/>
                <w:sz w:val="21"/>
                <w:szCs w:val="21"/>
                <w:highlight w:val="none"/>
              </w:rPr>
              <w:t>的社保缴费证明材料复印件，</w:t>
            </w:r>
            <w:r>
              <w:rPr>
                <w:rFonts w:asciiTheme="minorEastAsia" w:hAnsiTheme="minorEastAsia" w:eastAsiaTheme="minorEastAsia"/>
                <w:kern w:val="0"/>
                <w:sz w:val="21"/>
                <w:szCs w:val="21"/>
                <w:highlight w:val="none"/>
              </w:rPr>
              <w:t>加盖公章</w:t>
            </w:r>
            <w:r>
              <w:rPr>
                <w:rFonts w:hint="eastAsia" w:asciiTheme="minorEastAsia" w:hAnsiTheme="minorEastAsia" w:eastAsiaTheme="minorEastAsia"/>
                <w:kern w:val="0"/>
                <w:sz w:val="21"/>
                <w:szCs w:val="21"/>
                <w:highlight w:val="none"/>
                <w:lang w:eastAsia="zh-CN"/>
              </w:rPr>
              <w:t>，</w:t>
            </w:r>
            <w:r>
              <w:rPr>
                <w:rFonts w:hint="eastAsia" w:asciiTheme="minorEastAsia" w:hAnsiTheme="minorEastAsia" w:eastAsiaTheme="minorEastAsia"/>
                <w:kern w:val="0"/>
                <w:sz w:val="21"/>
                <w:szCs w:val="21"/>
                <w:highlight w:val="none"/>
                <w:lang w:val="en-US" w:eastAsia="zh-CN"/>
              </w:rPr>
              <w:t>缺一不得分。</w:t>
            </w:r>
            <w:r>
              <w:rPr>
                <w:rFonts w:hint="eastAsia" w:asciiTheme="minorEastAsia" w:hAnsiTheme="minorEastAsia" w:eastAsiaTheme="minorEastAsia"/>
                <w:kern w:val="0"/>
                <w:sz w:val="21"/>
                <w:szCs w:val="21"/>
                <w:highlight w:val="none"/>
              </w:rPr>
              <w:t>）</w:t>
            </w:r>
            <w:r>
              <w:rPr>
                <w:rFonts w:hint="eastAsia" w:asciiTheme="minorEastAsia" w:hAnsiTheme="minorEastAsia" w:eastAsiaTheme="minorEastAsia"/>
                <w:b/>
                <w:sz w:val="21"/>
                <w:szCs w:val="21"/>
                <w:highlight w:val="none"/>
              </w:rPr>
              <w:t>拟派</w:t>
            </w:r>
            <w:r>
              <w:rPr>
                <w:rFonts w:hint="eastAsia" w:asciiTheme="minorEastAsia" w:hAnsiTheme="minorEastAsia" w:eastAsiaTheme="minorEastAsia"/>
                <w:b/>
                <w:sz w:val="21"/>
                <w:szCs w:val="21"/>
                <w:highlight w:val="none"/>
                <w:lang w:val="en-US" w:eastAsia="zh-CN"/>
              </w:rPr>
              <w:t>技术</w:t>
            </w:r>
            <w:r>
              <w:rPr>
                <w:rFonts w:asciiTheme="minorEastAsia" w:hAnsiTheme="minorEastAsia" w:eastAsiaTheme="minorEastAsia"/>
                <w:b/>
                <w:sz w:val="21"/>
                <w:szCs w:val="21"/>
                <w:highlight w:val="none"/>
              </w:rPr>
              <w:t>人员不重复得分。</w:t>
            </w:r>
          </w:p>
        </w:tc>
      </w:tr>
      <w:tr w14:paraId="584689E6">
        <w:tblPrEx>
          <w:tblCellMar>
            <w:top w:w="0" w:type="dxa"/>
            <w:left w:w="108" w:type="dxa"/>
            <w:bottom w:w="0" w:type="dxa"/>
            <w:right w:w="108" w:type="dxa"/>
          </w:tblCellMar>
        </w:tblPrEx>
        <w:trPr>
          <w:trHeight w:val="411" w:hRule="atLeast"/>
        </w:trPr>
        <w:tc>
          <w:tcPr>
            <w:tcW w:w="760" w:type="dxa"/>
            <w:tcBorders>
              <w:top w:val="nil"/>
              <w:left w:val="single" w:color="000000" w:sz="4" w:space="0"/>
              <w:bottom w:val="single" w:color="000000" w:sz="4" w:space="0"/>
              <w:right w:val="single" w:color="000000" w:sz="4" w:space="0"/>
            </w:tcBorders>
            <w:vAlign w:val="center"/>
          </w:tcPr>
          <w:p w14:paraId="3FB20E8D">
            <w:pPr>
              <w:spacing w:line="320" w:lineRule="exact"/>
              <w:jc w:val="center"/>
              <w:rPr>
                <w:rFonts w:hint="eastAsia" w:asciiTheme="minorEastAsia" w:hAnsiTheme="minorEastAsia" w:eastAsiaTheme="minorEastAsia"/>
                <w:kern w:val="0"/>
                <w:sz w:val="21"/>
                <w:szCs w:val="21"/>
                <w:highlight w:val="none"/>
                <w:lang w:eastAsia="zh-CN"/>
              </w:rPr>
            </w:pPr>
            <w:r>
              <w:rPr>
                <w:rFonts w:hint="eastAsia" w:asciiTheme="minorEastAsia" w:hAnsiTheme="minorEastAsia" w:eastAsiaTheme="minorEastAsia"/>
                <w:kern w:val="0"/>
                <w:sz w:val="21"/>
                <w:szCs w:val="21"/>
                <w:highlight w:val="none"/>
                <w:lang w:val="en-US" w:eastAsia="zh-CN"/>
              </w:rPr>
              <w:t>5</w:t>
            </w:r>
          </w:p>
        </w:tc>
        <w:tc>
          <w:tcPr>
            <w:tcW w:w="1540" w:type="dxa"/>
            <w:tcBorders>
              <w:top w:val="nil"/>
              <w:left w:val="nil"/>
              <w:bottom w:val="single" w:color="000000" w:sz="4" w:space="0"/>
              <w:right w:val="single" w:color="000000" w:sz="4" w:space="0"/>
            </w:tcBorders>
            <w:vAlign w:val="center"/>
          </w:tcPr>
          <w:p w14:paraId="0EFDD3E6">
            <w:pPr>
              <w:spacing w:line="320" w:lineRule="exact"/>
              <w:jc w:val="center"/>
              <w:rPr>
                <w:rFonts w:asciiTheme="minorEastAsia" w:hAnsiTheme="minorEastAsia" w:eastAsiaTheme="minorEastAsia"/>
                <w:kern w:val="0"/>
                <w:sz w:val="21"/>
                <w:szCs w:val="21"/>
                <w:highlight w:val="none"/>
              </w:rPr>
            </w:pPr>
            <w:r>
              <w:rPr>
                <w:rFonts w:asciiTheme="minorEastAsia" w:hAnsiTheme="minorEastAsia" w:eastAsiaTheme="minorEastAsia"/>
                <w:kern w:val="0"/>
                <w:sz w:val="21"/>
                <w:szCs w:val="21"/>
                <w:highlight w:val="none"/>
              </w:rPr>
              <w:t>服务方案</w:t>
            </w:r>
          </w:p>
        </w:tc>
        <w:tc>
          <w:tcPr>
            <w:tcW w:w="860" w:type="dxa"/>
            <w:tcBorders>
              <w:top w:val="nil"/>
              <w:left w:val="nil"/>
              <w:bottom w:val="single" w:color="000000" w:sz="4" w:space="0"/>
              <w:right w:val="single" w:color="000000" w:sz="4" w:space="0"/>
            </w:tcBorders>
            <w:vAlign w:val="center"/>
          </w:tcPr>
          <w:p w14:paraId="5A63C7CB">
            <w:pPr>
              <w:spacing w:line="320" w:lineRule="exact"/>
              <w:jc w:val="center"/>
              <w:rPr>
                <w:rFonts w:hint="default" w:asciiTheme="minorEastAsia" w:hAnsiTheme="minorEastAsia" w:eastAsiaTheme="minorEastAsia"/>
                <w:kern w:val="0"/>
                <w:sz w:val="21"/>
                <w:szCs w:val="21"/>
                <w:highlight w:val="none"/>
                <w:lang w:val="en-US" w:eastAsia="zh-CN"/>
              </w:rPr>
            </w:pPr>
            <w:r>
              <w:rPr>
                <w:rFonts w:hint="eastAsia" w:asciiTheme="minorEastAsia" w:hAnsiTheme="minorEastAsia" w:eastAsiaTheme="minorEastAsia"/>
                <w:kern w:val="0"/>
                <w:sz w:val="21"/>
                <w:szCs w:val="21"/>
                <w:highlight w:val="none"/>
                <w:lang w:val="en-US" w:eastAsia="zh-CN"/>
              </w:rPr>
              <w:t>45</w:t>
            </w:r>
          </w:p>
        </w:tc>
        <w:tc>
          <w:tcPr>
            <w:tcW w:w="5814" w:type="dxa"/>
            <w:tcBorders>
              <w:top w:val="nil"/>
              <w:left w:val="nil"/>
              <w:bottom w:val="single" w:color="000000" w:sz="4" w:space="0"/>
              <w:right w:val="single" w:color="000000" w:sz="4" w:space="0"/>
            </w:tcBorders>
            <w:vAlign w:val="center"/>
          </w:tcPr>
          <w:p w14:paraId="245A2E98">
            <w:pPr>
              <w:spacing w:line="320" w:lineRule="exact"/>
              <w:ind w:firstLine="420" w:firstLineChars="200"/>
              <w:jc w:val="left"/>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针对工程的现状，提供一套切实可行的服务方案，由评委酌情打分。</w:t>
            </w:r>
          </w:p>
          <w:p w14:paraId="0620E937">
            <w:pPr>
              <w:spacing w:line="320" w:lineRule="exact"/>
              <w:ind w:firstLine="420" w:firstLineChars="200"/>
              <w:jc w:val="left"/>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1、整体方案完善、合理、可行（0-15分）</w:t>
            </w:r>
          </w:p>
          <w:p w14:paraId="380A77AE">
            <w:pPr>
              <w:spacing w:line="320" w:lineRule="exact"/>
              <w:ind w:firstLine="420" w:firstLineChars="200"/>
              <w:jc w:val="left"/>
              <w:rPr>
                <w:rFonts w:hint="default"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2、进度计划周密、合理，工期保证措施明确、可行，满足招标文件要求（0-8分）</w:t>
            </w:r>
          </w:p>
          <w:p w14:paraId="48F2BF2E">
            <w:pPr>
              <w:spacing w:line="320" w:lineRule="exact"/>
              <w:ind w:firstLine="420" w:firstLineChars="200"/>
              <w:jc w:val="left"/>
              <w:rPr>
                <w:rFonts w:hint="default"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3、质量目标明确、把控到位，满足招标文件要求（0-8分）</w:t>
            </w:r>
          </w:p>
          <w:p w14:paraId="265D976F">
            <w:pPr>
              <w:spacing w:line="320" w:lineRule="exact"/>
              <w:ind w:firstLine="420" w:firstLineChars="200"/>
              <w:jc w:val="left"/>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4、安全生产（资金、人员、设备等）投入到位，安全管理体系健全，应急事件处理及保证措施齐全，满足招标文件要求（0-8分）</w:t>
            </w:r>
          </w:p>
          <w:p w14:paraId="793CF513">
            <w:pPr>
              <w:spacing w:line="320" w:lineRule="exact"/>
              <w:ind w:firstLine="420" w:firstLineChars="200"/>
              <w:jc w:val="left"/>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5、服务响应承诺，响应时间及时、迅速，严格遵循采购人计划安排（0-6分）</w:t>
            </w:r>
          </w:p>
        </w:tc>
      </w:tr>
    </w:tbl>
    <w:p w14:paraId="4239515F">
      <w:pPr>
        <w:tabs>
          <w:tab w:val="left" w:pos="5442"/>
        </w:tabs>
        <w:snapToGrid w:val="0"/>
        <w:spacing w:line="360" w:lineRule="auto"/>
        <w:ind w:firstLine="470" w:firstLineChars="196"/>
        <w:outlineLvl w:val="1"/>
        <w:rPr>
          <w:rFonts w:ascii="宋体" w:hAnsi="宋体" w:cs="宋体"/>
          <w:b/>
          <w:bCs/>
          <w:color w:val="auto"/>
          <w:sz w:val="24"/>
          <w:highlight w:val="none"/>
        </w:rPr>
      </w:pPr>
    </w:p>
    <w:p w14:paraId="6696C0B9">
      <w:pPr>
        <w:tabs>
          <w:tab w:val="left" w:pos="5442"/>
        </w:tabs>
        <w:snapToGrid w:val="0"/>
        <w:spacing w:line="360" w:lineRule="auto"/>
        <w:ind w:firstLine="470" w:firstLineChars="196"/>
        <w:outlineLvl w:val="1"/>
        <w:rPr>
          <w:rFonts w:ascii="宋体" w:hAnsi="宋体"/>
          <w:b/>
          <w:color w:val="auto"/>
          <w:sz w:val="24"/>
          <w:highlight w:val="none"/>
        </w:rPr>
      </w:pPr>
      <w:r>
        <w:rPr>
          <w:rFonts w:ascii="宋体" w:hAnsi="宋体" w:cs="宋体"/>
          <w:b/>
          <w:bCs/>
          <w:color w:val="auto"/>
          <w:sz w:val="24"/>
          <w:highlight w:val="none"/>
        </w:rPr>
        <w:t>（二）</w:t>
      </w:r>
      <w:r>
        <w:rPr>
          <w:rFonts w:hint="eastAsia" w:ascii="宋体" w:hAnsi="宋体" w:cs="宋体"/>
          <w:b/>
          <w:bCs/>
          <w:color w:val="auto"/>
          <w:sz w:val="24"/>
          <w:highlight w:val="none"/>
          <w:lang w:eastAsia="zh-CN"/>
        </w:rPr>
        <w:t>商务标</w:t>
      </w:r>
      <w:r>
        <w:rPr>
          <w:rFonts w:ascii="宋体" w:hAnsi="宋体" w:cs="宋体"/>
          <w:b/>
          <w:bCs/>
          <w:color w:val="auto"/>
          <w:sz w:val="24"/>
          <w:highlight w:val="none"/>
        </w:rPr>
        <w:t>评分（</w:t>
      </w:r>
      <w:r>
        <w:rPr>
          <w:rFonts w:hint="eastAsia" w:ascii="宋体" w:hAnsi="宋体" w:cs="宋体"/>
          <w:b/>
          <w:bCs/>
          <w:color w:val="auto"/>
          <w:sz w:val="24"/>
          <w:highlight w:val="none"/>
          <w:lang w:val="en-US" w:eastAsia="zh-CN"/>
        </w:rPr>
        <w:t>3</w:t>
      </w:r>
      <w:r>
        <w:rPr>
          <w:rFonts w:ascii="宋体" w:hAnsi="宋体" w:cs="宋体"/>
          <w:b/>
          <w:bCs/>
          <w:color w:val="auto"/>
          <w:sz w:val="24"/>
          <w:highlight w:val="none"/>
        </w:rPr>
        <w:t>0分）：</w:t>
      </w:r>
      <w:r>
        <w:rPr>
          <w:rFonts w:ascii="宋体" w:hAnsi="宋体"/>
          <w:b/>
          <w:color w:val="auto"/>
          <w:sz w:val="24"/>
          <w:highlight w:val="none"/>
        </w:rPr>
        <w:tab/>
      </w:r>
    </w:p>
    <w:p w14:paraId="31C7FBDA">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1、本次项目最高限价为人民币</w:t>
      </w:r>
      <w:r>
        <w:rPr>
          <w:rFonts w:hint="eastAsia" w:ascii="宋体" w:hAnsi="宋体"/>
          <w:b/>
          <w:bCs/>
          <w:color w:val="auto"/>
          <w:sz w:val="24"/>
          <w:highlight w:val="none"/>
          <w:lang w:val="en-US" w:eastAsia="zh-CN"/>
        </w:rPr>
        <w:t>25</w:t>
      </w:r>
      <w:r>
        <w:rPr>
          <w:rFonts w:hint="eastAsia" w:ascii="宋体" w:hAnsi="宋体"/>
          <w:b/>
          <w:bCs/>
          <w:color w:val="auto"/>
          <w:sz w:val="24"/>
          <w:highlight w:val="none"/>
        </w:rPr>
        <w:t>万元</w:t>
      </w:r>
      <w:r>
        <w:rPr>
          <w:rFonts w:ascii="宋体" w:hAnsi="宋体"/>
          <w:color w:val="auto"/>
          <w:sz w:val="24"/>
          <w:highlight w:val="none"/>
        </w:rPr>
        <w:t>。超过限价作无效投标处理。</w:t>
      </w:r>
    </w:p>
    <w:p w14:paraId="55292134">
      <w:pPr>
        <w:snapToGrid w:val="0"/>
        <w:spacing w:line="360" w:lineRule="auto"/>
        <w:ind w:firstLine="480" w:firstLineChars="200"/>
        <w:rPr>
          <w:rFonts w:ascii="宋体" w:hAnsi="宋体" w:cs="宋体"/>
          <w:color w:val="auto"/>
          <w:sz w:val="24"/>
          <w:highlight w:val="none"/>
        </w:rPr>
      </w:pPr>
      <w:r>
        <w:rPr>
          <w:rFonts w:ascii="宋体" w:hAnsi="宋体"/>
          <w:color w:val="auto"/>
          <w:sz w:val="24"/>
          <w:highlight w:val="none"/>
        </w:rPr>
        <w:t>2、满足招标文件要求且投标报价最低的报价为评标基准价，其</w:t>
      </w:r>
      <w:r>
        <w:rPr>
          <w:rFonts w:hint="eastAsia" w:ascii="宋体" w:hAnsi="宋体"/>
          <w:color w:val="auto"/>
          <w:sz w:val="24"/>
          <w:highlight w:val="none"/>
          <w:lang w:eastAsia="zh-CN"/>
        </w:rPr>
        <w:t>商务标</w:t>
      </w:r>
      <w:r>
        <w:rPr>
          <w:rFonts w:ascii="宋体" w:hAnsi="宋体"/>
          <w:color w:val="auto"/>
          <w:sz w:val="24"/>
          <w:highlight w:val="none"/>
        </w:rPr>
        <w:t>得分为满分</w:t>
      </w:r>
      <w:r>
        <w:rPr>
          <w:rFonts w:hint="eastAsia" w:ascii="宋体" w:hAnsi="宋体"/>
          <w:color w:val="auto"/>
          <w:sz w:val="24"/>
          <w:highlight w:val="none"/>
          <w:lang w:val="en-US" w:eastAsia="zh-CN"/>
        </w:rPr>
        <w:t>3</w:t>
      </w:r>
      <w:r>
        <w:rPr>
          <w:rFonts w:hint="eastAsia" w:ascii="宋体" w:hAnsi="宋体"/>
          <w:color w:val="auto"/>
          <w:sz w:val="24"/>
          <w:highlight w:val="none"/>
        </w:rPr>
        <w:t>0</w:t>
      </w:r>
      <w:r>
        <w:rPr>
          <w:rFonts w:ascii="宋体" w:hAnsi="宋体"/>
          <w:color w:val="auto"/>
          <w:sz w:val="24"/>
          <w:highlight w:val="none"/>
        </w:rPr>
        <w:t>分。</w:t>
      </w:r>
    </w:p>
    <w:p w14:paraId="29DB6AE0">
      <w:pPr>
        <w:snapToGrid w:val="0"/>
        <w:spacing w:line="360" w:lineRule="auto"/>
        <w:ind w:firstLine="480" w:firstLineChars="200"/>
        <w:rPr>
          <w:rFonts w:ascii="宋体" w:hAnsi="宋体" w:cs="宋体"/>
          <w:color w:val="auto"/>
          <w:sz w:val="24"/>
          <w:highlight w:val="none"/>
        </w:rPr>
      </w:pPr>
      <w:r>
        <w:rPr>
          <w:rFonts w:ascii="宋体" w:hAnsi="宋体"/>
          <w:color w:val="auto"/>
          <w:sz w:val="24"/>
          <w:highlight w:val="none"/>
        </w:rPr>
        <w:t>3、其他投标人的</w:t>
      </w:r>
      <w:r>
        <w:rPr>
          <w:rFonts w:hint="eastAsia" w:ascii="宋体" w:hAnsi="宋体"/>
          <w:color w:val="auto"/>
          <w:sz w:val="24"/>
          <w:highlight w:val="none"/>
          <w:lang w:eastAsia="zh-CN"/>
        </w:rPr>
        <w:t>商务标</w:t>
      </w:r>
      <w:r>
        <w:rPr>
          <w:rFonts w:ascii="宋体" w:hAnsi="宋体"/>
          <w:color w:val="auto"/>
          <w:sz w:val="24"/>
          <w:highlight w:val="none"/>
        </w:rPr>
        <w:t>得分分别按照下列公式计算：</w:t>
      </w:r>
    </w:p>
    <w:p w14:paraId="785B5664">
      <w:pPr>
        <w:snapToGrid w:val="0"/>
        <w:spacing w:line="360" w:lineRule="auto"/>
        <w:ind w:firstLine="484" w:firstLineChars="202"/>
        <w:rPr>
          <w:rFonts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lang w:eastAsia="zh-CN"/>
        </w:rPr>
        <w:t>商务标</w:t>
      </w:r>
      <w:r>
        <w:rPr>
          <w:rFonts w:ascii="宋体" w:hAnsi="宋体"/>
          <w:color w:val="auto"/>
          <w:sz w:val="24"/>
          <w:highlight w:val="none"/>
        </w:rPr>
        <w:t>得分=（评标基准价/投标报价）×</w:t>
      </w:r>
      <w:r>
        <w:rPr>
          <w:rFonts w:hint="eastAsia" w:ascii="宋体" w:hAnsi="宋体"/>
          <w:color w:val="auto"/>
          <w:sz w:val="24"/>
          <w:highlight w:val="none"/>
          <w:lang w:val="en-US" w:eastAsia="zh-CN"/>
        </w:rPr>
        <w:t>3</w:t>
      </w:r>
      <w:r>
        <w:rPr>
          <w:rFonts w:ascii="宋体" w:hAnsi="宋体"/>
          <w:color w:val="auto"/>
          <w:sz w:val="24"/>
          <w:highlight w:val="none"/>
        </w:rPr>
        <w:t>0%×100</w:t>
      </w:r>
    </w:p>
    <w:p w14:paraId="2B50FC4E">
      <w:pPr>
        <w:snapToGrid w:val="0"/>
        <w:spacing w:line="360" w:lineRule="auto"/>
        <w:ind w:firstLine="570"/>
        <w:rPr>
          <w:rFonts w:ascii="宋体" w:hAnsi="宋体" w:cs="仿宋_GB2312"/>
          <w:b/>
          <w:bCs/>
          <w:color w:val="auto"/>
          <w:sz w:val="24"/>
          <w:highlight w:val="none"/>
        </w:rPr>
      </w:pPr>
      <w:r>
        <w:rPr>
          <w:rFonts w:hint="eastAsia" w:ascii="宋体" w:hAnsi="宋体" w:cs="仿宋_GB2312"/>
          <w:b/>
          <w:bCs/>
          <w:color w:val="auto"/>
          <w:sz w:val="24"/>
          <w:highlight w:val="none"/>
        </w:rPr>
        <w:t>（</w:t>
      </w:r>
      <w:r>
        <w:rPr>
          <w:rFonts w:hint="eastAsia" w:ascii="宋体" w:hAnsi="宋体" w:cs="仿宋_GB2312"/>
          <w:b/>
          <w:bCs/>
          <w:color w:val="auto"/>
          <w:sz w:val="24"/>
          <w:highlight w:val="none"/>
          <w:lang w:val="en-US" w:eastAsia="zh-CN"/>
        </w:rPr>
        <w:t>三</w:t>
      </w:r>
      <w:r>
        <w:rPr>
          <w:rFonts w:hint="eastAsia" w:ascii="宋体" w:hAnsi="宋体" w:cs="仿宋_GB2312"/>
          <w:b/>
          <w:bCs/>
          <w:color w:val="auto"/>
          <w:sz w:val="24"/>
          <w:highlight w:val="none"/>
        </w:rPr>
        <w:t>）评标争议</w:t>
      </w:r>
    </w:p>
    <w:p w14:paraId="515CBB03">
      <w:pPr>
        <w:snapToGrid w:val="0"/>
        <w:spacing w:line="360" w:lineRule="auto"/>
        <w:ind w:firstLine="573"/>
        <w:rPr>
          <w:rFonts w:ascii="宋体" w:hAnsi="宋体" w:cs="仿宋_GB2312"/>
          <w:color w:val="auto"/>
          <w:sz w:val="24"/>
          <w:highlight w:val="none"/>
        </w:rPr>
      </w:pPr>
      <w:r>
        <w:rPr>
          <w:rFonts w:hint="eastAsia" w:ascii="宋体" w:hAnsi="宋体" w:cs="仿宋_GB2312"/>
          <w:color w:val="auto"/>
          <w:sz w:val="24"/>
          <w:highlight w:val="none"/>
        </w:rPr>
        <w:t>评标时评委对评标的细则若有争议，由评标</w:t>
      </w:r>
      <w:r>
        <w:rPr>
          <w:rFonts w:hint="eastAsia" w:ascii="宋体" w:hAnsi="宋体"/>
          <w:color w:val="auto"/>
          <w:sz w:val="24"/>
          <w:highlight w:val="none"/>
        </w:rPr>
        <w:t>委员会</w:t>
      </w:r>
      <w:r>
        <w:rPr>
          <w:rFonts w:hint="eastAsia" w:ascii="宋体" w:hAnsi="宋体" w:cs="仿宋_GB2312"/>
          <w:color w:val="auto"/>
          <w:sz w:val="24"/>
          <w:highlight w:val="none"/>
        </w:rPr>
        <w:t>评委集体讨论确定，并对未尽情况有最终解释权。</w:t>
      </w:r>
    </w:p>
    <w:p w14:paraId="634BDE4A">
      <w:pPr>
        <w:snapToGrid w:val="0"/>
        <w:spacing w:line="360" w:lineRule="auto"/>
        <w:ind w:firstLine="480" w:firstLineChars="200"/>
        <w:rPr>
          <w:rFonts w:ascii="宋体" w:hAnsi="宋体" w:cs="仿宋_GB2312"/>
          <w:b/>
          <w:bCs/>
          <w:color w:val="auto"/>
          <w:sz w:val="24"/>
          <w:highlight w:val="none"/>
        </w:rPr>
      </w:pPr>
      <w:r>
        <w:rPr>
          <w:rFonts w:hint="eastAsia" w:ascii="宋体" w:hAnsi="宋体" w:cs="仿宋_GB2312"/>
          <w:b/>
          <w:bCs/>
          <w:color w:val="auto"/>
          <w:sz w:val="24"/>
          <w:highlight w:val="none"/>
        </w:rPr>
        <w:t>（</w:t>
      </w:r>
      <w:r>
        <w:rPr>
          <w:rFonts w:hint="eastAsia" w:ascii="宋体" w:hAnsi="宋体" w:cs="仿宋_GB2312"/>
          <w:b/>
          <w:bCs/>
          <w:color w:val="auto"/>
          <w:sz w:val="24"/>
          <w:highlight w:val="none"/>
          <w:lang w:val="en-US" w:eastAsia="zh-CN"/>
        </w:rPr>
        <w:t>四</w:t>
      </w:r>
      <w:r>
        <w:rPr>
          <w:rFonts w:hint="eastAsia" w:ascii="宋体" w:hAnsi="宋体" w:cs="仿宋_GB2312"/>
          <w:b/>
          <w:bCs/>
          <w:color w:val="auto"/>
          <w:sz w:val="24"/>
          <w:highlight w:val="none"/>
        </w:rPr>
        <w:t>）落标原因</w:t>
      </w:r>
    </w:p>
    <w:p w14:paraId="632D3124">
      <w:pPr>
        <w:adjustRightInd w:val="0"/>
        <w:snapToGrid w:val="0"/>
        <w:spacing w:line="360" w:lineRule="auto"/>
        <w:ind w:firstLine="480" w:firstLineChars="200"/>
        <w:outlineLvl w:val="2"/>
        <w:rPr>
          <w:rFonts w:ascii="宋体" w:hAnsi="宋体" w:cs="仿宋_GB2312"/>
          <w:color w:val="auto"/>
          <w:sz w:val="24"/>
          <w:highlight w:val="none"/>
        </w:rPr>
      </w:pPr>
      <w:r>
        <w:rPr>
          <w:rFonts w:hint="eastAsia" w:ascii="宋体" w:hAnsi="宋体" w:cs="仿宋_GB2312"/>
          <w:color w:val="auto"/>
          <w:sz w:val="24"/>
          <w:highlight w:val="none"/>
        </w:rPr>
        <w:t>评标</w:t>
      </w:r>
      <w:r>
        <w:rPr>
          <w:rFonts w:hint="eastAsia" w:ascii="宋体" w:hAnsi="宋体"/>
          <w:color w:val="auto"/>
          <w:sz w:val="24"/>
          <w:highlight w:val="none"/>
        </w:rPr>
        <w:t>委员会</w:t>
      </w:r>
      <w:r>
        <w:rPr>
          <w:rFonts w:hint="eastAsia" w:ascii="宋体" w:hAnsi="宋体" w:cs="仿宋_GB2312"/>
          <w:color w:val="auto"/>
          <w:sz w:val="24"/>
          <w:highlight w:val="none"/>
        </w:rPr>
        <w:t>不对落标的投标人做落标原因的解释。</w:t>
      </w:r>
    </w:p>
    <w:p w14:paraId="01CC5749">
      <w:pPr>
        <w:snapToGrid w:val="0"/>
        <w:spacing w:line="360" w:lineRule="auto"/>
        <w:ind w:firstLine="480" w:firstLineChars="200"/>
        <w:outlineLvl w:val="1"/>
        <w:rPr>
          <w:rFonts w:ascii="宋体" w:hAnsi="宋体"/>
          <w:b/>
          <w:color w:val="auto"/>
          <w:sz w:val="24"/>
          <w:highlight w:val="none"/>
        </w:rPr>
      </w:pPr>
      <w:r>
        <w:rPr>
          <w:rFonts w:hint="eastAsia" w:ascii="宋体" w:hAnsi="宋体"/>
          <w:b/>
          <w:color w:val="auto"/>
          <w:sz w:val="24"/>
          <w:highlight w:val="none"/>
        </w:rPr>
        <w:t>九、出现下列情形之一的，作无效投标处理：</w:t>
      </w:r>
    </w:p>
    <w:p w14:paraId="19CEFE49">
      <w:pPr>
        <w:snapToGrid w:val="0"/>
        <w:spacing w:line="360" w:lineRule="auto"/>
        <w:ind w:firstLine="573"/>
        <w:rPr>
          <w:rFonts w:ascii="宋体" w:hAnsi="宋体" w:cs="宋体"/>
          <w:color w:val="auto"/>
          <w:sz w:val="24"/>
          <w:highlight w:val="none"/>
        </w:rPr>
      </w:pPr>
      <w:r>
        <w:rPr>
          <w:rFonts w:hint="eastAsia" w:ascii="宋体" w:hAnsi="宋体" w:cs="宋体"/>
          <w:color w:val="auto"/>
          <w:sz w:val="24"/>
          <w:highlight w:val="none"/>
        </w:rPr>
        <w:t>1、投标文件未按招标文件要求签署、盖章的；</w:t>
      </w:r>
    </w:p>
    <w:p w14:paraId="59481013">
      <w:pPr>
        <w:snapToGrid w:val="0"/>
        <w:spacing w:line="360" w:lineRule="auto"/>
        <w:ind w:firstLine="573"/>
        <w:rPr>
          <w:rFonts w:ascii="宋体" w:hAnsi="宋体" w:cs="宋体"/>
          <w:color w:val="auto"/>
          <w:sz w:val="24"/>
          <w:highlight w:val="none"/>
        </w:rPr>
      </w:pPr>
      <w:r>
        <w:rPr>
          <w:rFonts w:hint="eastAsia" w:ascii="宋体" w:hAnsi="宋体" w:cs="宋体"/>
          <w:color w:val="auto"/>
          <w:sz w:val="24"/>
          <w:highlight w:val="none"/>
        </w:rPr>
        <w:t>2、不具备招标文件中规定的资格要求的；</w:t>
      </w:r>
    </w:p>
    <w:p w14:paraId="3AFB3C7C">
      <w:pPr>
        <w:snapToGrid w:val="0"/>
        <w:spacing w:line="360" w:lineRule="auto"/>
        <w:ind w:firstLine="573"/>
        <w:rPr>
          <w:rFonts w:ascii="宋体" w:hAnsi="宋体" w:cs="宋体"/>
          <w:color w:val="auto"/>
          <w:sz w:val="24"/>
          <w:highlight w:val="none"/>
        </w:rPr>
      </w:pPr>
      <w:bookmarkStart w:id="16" w:name="_Hlk81473737"/>
      <w:r>
        <w:rPr>
          <w:rFonts w:hint="eastAsia" w:ascii="宋体" w:hAnsi="宋体" w:cs="宋体"/>
          <w:color w:val="auto"/>
          <w:sz w:val="24"/>
          <w:highlight w:val="none"/>
        </w:rPr>
        <w:t>3、投标人的资格证明文件不符合本采购文件要求的；</w:t>
      </w:r>
    </w:p>
    <w:bookmarkEnd w:id="16"/>
    <w:p w14:paraId="3E72385D">
      <w:pPr>
        <w:snapToGrid w:val="0"/>
        <w:spacing w:line="360" w:lineRule="auto"/>
        <w:ind w:firstLine="573"/>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、报价超过招标文件中规定的预算金额或者最高限价的；</w:t>
      </w:r>
    </w:p>
    <w:p w14:paraId="0FE201CD">
      <w:pPr>
        <w:snapToGrid w:val="0"/>
        <w:spacing w:line="360" w:lineRule="auto"/>
        <w:ind w:firstLine="573"/>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、投标文件含有采购人不能接受的附加条件的；</w:t>
      </w:r>
    </w:p>
    <w:p w14:paraId="7476AEBF">
      <w:pPr>
        <w:snapToGrid w:val="0"/>
        <w:spacing w:line="360" w:lineRule="auto"/>
        <w:ind w:firstLine="573"/>
        <w:rPr>
          <w:rFonts w:ascii="宋体" w:hAnsi="宋体" w:cs="宋体"/>
          <w:color w:val="auto"/>
          <w:sz w:val="24"/>
          <w:highlight w:val="none"/>
        </w:rPr>
      </w:pPr>
      <w:bookmarkStart w:id="17" w:name="_Hlk81473764"/>
      <w:r>
        <w:rPr>
          <w:rFonts w:hint="eastAsia" w:ascii="宋体" w:hAnsi="宋体" w:cs="宋体"/>
          <w:color w:val="auto"/>
          <w:sz w:val="24"/>
          <w:highlight w:val="none"/>
        </w:rPr>
        <w:t>6、投标人有欺诈行为或隐瞒自身违规问题的，提供虚假、伪造、变造、过期资料的；</w:t>
      </w:r>
    </w:p>
    <w:bookmarkEnd w:id="17"/>
    <w:p w14:paraId="4EE48CE0">
      <w:pPr>
        <w:snapToGrid w:val="0"/>
        <w:spacing w:line="360" w:lineRule="auto"/>
        <w:ind w:firstLine="573"/>
        <w:rPr>
          <w:rFonts w:ascii="宋体" w:hAnsi="宋体" w:cs="宋体"/>
          <w:color w:val="auto"/>
          <w:sz w:val="24"/>
          <w:highlight w:val="none"/>
        </w:rPr>
      </w:pPr>
      <w:r>
        <w:rPr>
          <w:rFonts w:ascii="宋体" w:hAnsi="宋体" w:cs="宋体"/>
          <w:color w:val="auto"/>
          <w:sz w:val="24"/>
          <w:highlight w:val="none"/>
        </w:rPr>
        <w:t>7</w:t>
      </w:r>
      <w:r>
        <w:rPr>
          <w:rFonts w:hint="eastAsia" w:ascii="宋体" w:hAnsi="宋体" w:cs="宋体"/>
          <w:color w:val="auto"/>
          <w:sz w:val="24"/>
          <w:highlight w:val="none"/>
        </w:rPr>
        <w:t>、法律、法规和招标文件规定的其他无效情形。</w:t>
      </w:r>
    </w:p>
    <w:p w14:paraId="64860729">
      <w:pPr>
        <w:snapToGrid w:val="0"/>
        <w:spacing w:line="360" w:lineRule="auto"/>
        <w:ind w:firstLine="480" w:firstLineChars="200"/>
        <w:outlineLvl w:val="1"/>
        <w:rPr>
          <w:rFonts w:ascii="宋体" w:hAnsi="宋体"/>
          <w:color w:val="auto"/>
          <w:sz w:val="24"/>
          <w:highlight w:val="none"/>
        </w:rPr>
      </w:pPr>
      <w:r>
        <w:rPr>
          <w:rFonts w:hint="eastAsia" w:ascii="宋体" w:hAnsi="宋体"/>
          <w:b/>
          <w:color w:val="auto"/>
          <w:sz w:val="24"/>
          <w:highlight w:val="none"/>
        </w:rPr>
        <w:t>十、有下列情形之一的，视为投标人串通投标，其投标无效</w:t>
      </w:r>
    </w:p>
    <w:p w14:paraId="74FA5D79">
      <w:pPr>
        <w:snapToGrid w:val="0"/>
        <w:spacing w:line="360" w:lineRule="auto"/>
        <w:ind w:firstLine="484" w:firstLineChars="202"/>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、不同投标人的投标文件由同一单位或者个人编制；</w:t>
      </w:r>
    </w:p>
    <w:p w14:paraId="7D1F40F2">
      <w:pPr>
        <w:snapToGrid w:val="0"/>
        <w:spacing w:line="360" w:lineRule="auto"/>
        <w:ind w:firstLine="484" w:firstLineChars="202"/>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、不同投标人委托同一单位或者个人办理投标事宜；</w:t>
      </w:r>
    </w:p>
    <w:p w14:paraId="0CE6311F">
      <w:pPr>
        <w:snapToGrid w:val="0"/>
        <w:spacing w:line="360" w:lineRule="auto"/>
        <w:ind w:firstLine="484" w:firstLineChars="202"/>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、不同投标人的投标文件载明的项目管理成员或者联系人员为同一人；</w:t>
      </w:r>
    </w:p>
    <w:p w14:paraId="0A9BAD5C">
      <w:pPr>
        <w:snapToGrid w:val="0"/>
        <w:spacing w:line="360" w:lineRule="auto"/>
        <w:ind w:firstLine="484" w:firstLineChars="202"/>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、不同投标人的投标文件异常一致或者投标报价呈规律性差异；</w:t>
      </w:r>
    </w:p>
    <w:p w14:paraId="1F887162">
      <w:pPr>
        <w:snapToGrid w:val="0"/>
        <w:spacing w:line="360" w:lineRule="auto"/>
        <w:ind w:firstLine="484" w:firstLineChars="202"/>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、不同投标人的投标文件相互混装。</w:t>
      </w:r>
    </w:p>
    <w:p w14:paraId="248AC9D8">
      <w:pPr>
        <w:snapToGrid w:val="0"/>
        <w:spacing w:line="360" w:lineRule="auto"/>
        <w:ind w:firstLine="480" w:firstLineChars="200"/>
        <w:outlineLvl w:val="1"/>
        <w:rPr>
          <w:rFonts w:ascii="宋体" w:hAnsi="宋体"/>
          <w:color w:val="auto"/>
          <w:sz w:val="24"/>
          <w:highlight w:val="none"/>
        </w:rPr>
      </w:pPr>
      <w:r>
        <w:rPr>
          <w:rFonts w:hint="eastAsia" w:ascii="宋体" w:hAnsi="宋体"/>
          <w:b/>
          <w:color w:val="auto"/>
          <w:sz w:val="24"/>
          <w:highlight w:val="none"/>
        </w:rPr>
        <w:t>十一、变更为其他方式采购的情形处理</w:t>
      </w:r>
    </w:p>
    <w:p w14:paraId="7EA80540">
      <w:pPr>
        <w:snapToGrid w:val="0"/>
        <w:spacing w:line="360" w:lineRule="auto"/>
        <w:ind w:firstLine="484" w:firstLineChars="202"/>
        <w:rPr>
          <w:rFonts w:ascii="宋体" w:hAnsi="宋体"/>
          <w:sz w:val="24"/>
          <w:highlight w:val="none"/>
        </w:rPr>
      </w:pPr>
      <w:r>
        <w:rPr>
          <w:rFonts w:hint="eastAsia" w:ascii="宋体" w:hAnsi="宋体"/>
          <w:sz w:val="24"/>
          <w:highlight w:val="none"/>
        </w:rPr>
        <w:t>依据</w:t>
      </w:r>
      <w:r>
        <w:rPr>
          <w:rFonts w:hint="eastAsia" w:ascii="宋体" w:hAnsi="宋体"/>
          <w:sz w:val="24"/>
          <w:highlight w:val="none"/>
          <w:lang w:val="en-US" w:eastAsia="zh-CN"/>
        </w:rPr>
        <w:t>相关</w:t>
      </w:r>
      <w:r>
        <w:rPr>
          <w:rFonts w:hint="eastAsia" w:ascii="宋体" w:hAnsi="宋体"/>
          <w:sz w:val="24"/>
          <w:highlight w:val="none"/>
        </w:rPr>
        <w:t>规定：公开招标数额标准以上的采购项目，投标截止后投标人不足</w:t>
      </w:r>
      <w:r>
        <w:rPr>
          <w:rFonts w:ascii="宋体" w:hAnsi="宋体"/>
          <w:sz w:val="24"/>
          <w:highlight w:val="none"/>
        </w:rPr>
        <w:t>3</w:t>
      </w:r>
      <w:r>
        <w:rPr>
          <w:rFonts w:hint="eastAsia" w:ascii="宋体" w:hAnsi="宋体"/>
          <w:sz w:val="24"/>
          <w:highlight w:val="none"/>
        </w:rPr>
        <w:t>家或者通过资格审查或符合性审查的投标人不足</w:t>
      </w:r>
      <w:r>
        <w:rPr>
          <w:rFonts w:ascii="宋体" w:hAnsi="宋体"/>
          <w:sz w:val="24"/>
          <w:highlight w:val="none"/>
        </w:rPr>
        <w:t>3</w:t>
      </w:r>
      <w:r>
        <w:rPr>
          <w:rFonts w:hint="eastAsia" w:ascii="宋体" w:hAnsi="宋体"/>
          <w:sz w:val="24"/>
          <w:highlight w:val="none"/>
        </w:rPr>
        <w:t>家的，除采购任务取消情形外，按照以下方式处理：</w:t>
      </w:r>
    </w:p>
    <w:p w14:paraId="6493F2F4">
      <w:pPr>
        <w:snapToGrid w:val="0"/>
        <w:spacing w:line="360" w:lineRule="auto"/>
        <w:ind w:firstLine="484" w:firstLineChars="202"/>
        <w:rPr>
          <w:rFonts w:ascii="宋体" w:hAnsi="宋体"/>
          <w:sz w:val="24"/>
          <w:highlight w:val="none"/>
        </w:rPr>
      </w:pPr>
      <w:r>
        <w:rPr>
          <w:rFonts w:ascii="宋体" w:hAnsi="宋体"/>
          <w:sz w:val="24"/>
          <w:highlight w:val="none"/>
        </w:rPr>
        <w:t>1</w:t>
      </w:r>
      <w:r>
        <w:rPr>
          <w:rFonts w:hint="eastAsia" w:ascii="宋体" w:hAnsi="宋体"/>
          <w:sz w:val="24"/>
          <w:highlight w:val="none"/>
        </w:rPr>
        <w:t>、招标文件存在不合理条款或者招标程序不符合规定的，采购人、采购代理机构改正后依法重新招标；</w:t>
      </w:r>
    </w:p>
    <w:p w14:paraId="72C48A41">
      <w:pPr>
        <w:snapToGrid w:val="0"/>
        <w:spacing w:line="360" w:lineRule="auto"/>
        <w:ind w:firstLine="484" w:firstLineChars="202"/>
        <w:rPr>
          <w:rFonts w:ascii="宋体" w:hAnsi="宋体"/>
          <w:sz w:val="24"/>
          <w:highlight w:val="none"/>
        </w:rPr>
      </w:pPr>
      <w:r>
        <w:rPr>
          <w:rFonts w:ascii="宋体" w:hAnsi="宋体"/>
          <w:sz w:val="24"/>
          <w:highlight w:val="none"/>
        </w:rPr>
        <w:t>2</w:t>
      </w:r>
      <w:r>
        <w:rPr>
          <w:rFonts w:hint="eastAsia" w:ascii="宋体" w:hAnsi="宋体"/>
          <w:sz w:val="24"/>
          <w:highlight w:val="none"/>
        </w:rPr>
        <w:t>、招标文件没有不合理条款、招标程序符合规定，需要采用其他采购方式采购的，采购人应当依法报财政部门批准。</w:t>
      </w:r>
    </w:p>
    <w:p w14:paraId="16C2376E">
      <w:pPr>
        <w:snapToGrid w:val="0"/>
        <w:spacing w:line="360" w:lineRule="auto"/>
        <w:ind w:firstLine="564" w:firstLineChars="235"/>
        <w:rPr>
          <w:rFonts w:ascii="宋体" w:hAnsi="宋体"/>
          <w:color w:val="auto"/>
          <w:sz w:val="24"/>
          <w:highlight w:val="none"/>
        </w:rPr>
      </w:pPr>
      <w:r>
        <w:rPr>
          <w:rFonts w:ascii="宋体" w:hAnsi="宋体"/>
          <w:sz w:val="24"/>
          <w:highlight w:val="none"/>
        </w:rPr>
        <w:t>3</w:t>
      </w:r>
      <w:r>
        <w:rPr>
          <w:rFonts w:hint="eastAsia" w:ascii="宋体" w:hAnsi="宋体"/>
          <w:sz w:val="24"/>
          <w:highlight w:val="none"/>
        </w:rPr>
        <w:t>、依据</w:t>
      </w:r>
      <w:r>
        <w:rPr>
          <w:rFonts w:hint="eastAsia" w:ascii="宋体" w:hAnsi="宋体"/>
          <w:sz w:val="24"/>
          <w:highlight w:val="none"/>
          <w:lang w:val="en-US" w:eastAsia="zh-CN"/>
        </w:rPr>
        <w:t>相关</w:t>
      </w:r>
      <w:r>
        <w:rPr>
          <w:rFonts w:hint="eastAsia" w:ascii="宋体" w:hAnsi="宋体"/>
          <w:sz w:val="24"/>
          <w:highlight w:val="none"/>
        </w:rPr>
        <w:t>规定：达到公开招标数额标准、经</w:t>
      </w:r>
      <w:r>
        <w:rPr>
          <w:rFonts w:hint="eastAsia" w:ascii="宋体" w:hAnsi="宋体"/>
          <w:sz w:val="24"/>
          <w:highlight w:val="none"/>
          <w:lang w:val="en-US" w:eastAsia="zh-CN"/>
        </w:rPr>
        <w:t>上级主管部门</w:t>
      </w:r>
      <w:r>
        <w:rPr>
          <w:rFonts w:hint="eastAsia" w:ascii="宋体" w:hAnsi="宋体"/>
          <w:sz w:val="24"/>
          <w:highlight w:val="none"/>
        </w:rPr>
        <w:t>批准采用非公开招标的货物、服务，可以采用竞争性谈判、单一来源采购方式采购，采购货物的，还可以采用询价采购方式。</w:t>
      </w:r>
    </w:p>
    <w:p w14:paraId="7119474E">
      <w:pPr>
        <w:snapToGrid w:val="0"/>
        <w:spacing w:line="360" w:lineRule="auto"/>
        <w:ind w:firstLine="480" w:firstLineChars="200"/>
        <w:outlineLvl w:val="1"/>
        <w:rPr>
          <w:rFonts w:ascii="宋体" w:hAnsi="宋体"/>
          <w:b/>
          <w:color w:val="auto"/>
          <w:sz w:val="24"/>
          <w:highlight w:val="none"/>
        </w:rPr>
      </w:pPr>
      <w:r>
        <w:rPr>
          <w:rFonts w:hint="eastAsia" w:ascii="宋体" w:hAnsi="宋体"/>
          <w:b/>
          <w:color w:val="auto"/>
          <w:sz w:val="24"/>
          <w:highlight w:val="none"/>
        </w:rPr>
        <w:t>十二、出现下列情形之一的，作废标处理：</w:t>
      </w:r>
      <w:r>
        <w:rPr>
          <w:rFonts w:ascii="宋体" w:hAnsi="宋体"/>
          <w:b/>
          <w:color w:val="auto"/>
          <w:sz w:val="24"/>
          <w:highlight w:val="none"/>
        </w:rPr>
        <w:t xml:space="preserve"> </w:t>
      </w:r>
    </w:p>
    <w:p w14:paraId="04B5A21A">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、出现影响采购公正的违法违规行为的；</w:t>
      </w:r>
    </w:p>
    <w:p w14:paraId="206D557A">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、所有投标人报价超出采购预算价的；</w:t>
      </w:r>
    </w:p>
    <w:p w14:paraId="1CFEF1C5">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、因重大变故，采购任务被取消的；</w:t>
      </w:r>
    </w:p>
    <w:p w14:paraId="4458320B">
      <w:pPr>
        <w:snapToGrid w:val="0"/>
        <w:spacing w:line="360" w:lineRule="auto"/>
        <w:ind w:firstLine="480" w:firstLineChars="200"/>
        <w:rPr>
          <w:rFonts w:ascii="宋体" w:hAnsi="宋体"/>
          <w:color w:val="auto"/>
          <w:sz w:val="24"/>
          <w:highlight w:val="none"/>
        </w:rPr>
      </w:pPr>
      <w:bookmarkStart w:id="18" w:name="_Hlk81473907"/>
      <w:r>
        <w:rPr>
          <w:rFonts w:hint="eastAsia" w:ascii="宋体" w:hAnsi="宋体"/>
          <w:color w:val="auto"/>
          <w:sz w:val="24"/>
          <w:highlight w:val="none"/>
        </w:rPr>
        <w:t>4、经评标委员会</w:t>
      </w:r>
      <w:bookmarkStart w:id="19" w:name="_Hlk81472270"/>
      <w:r>
        <w:rPr>
          <w:rFonts w:hint="eastAsia" w:ascii="宋体" w:hAnsi="宋体"/>
          <w:color w:val="auto"/>
          <w:sz w:val="24"/>
          <w:highlight w:val="none"/>
        </w:rPr>
        <w:t>资格符合性评审</w:t>
      </w:r>
      <w:bookmarkEnd w:id="19"/>
      <w:r>
        <w:rPr>
          <w:rFonts w:hint="eastAsia" w:ascii="宋体" w:hAnsi="宋体"/>
          <w:color w:val="auto"/>
          <w:sz w:val="24"/>
          <w:highlight w:val="none"/>
        </w:rPr>
        <w:t>后，通过资格符合性评审的投标人不足三家的；</w:t>
      </w:r>
    </w:p>
    <w:bookmarkEnd w:id="18"/>
    <w:p w14:paraId="7DA3DA22">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、评标委员会依据法律法规可以认定为废标的其他情况。</w:t>
      </w:r>
    </w:p>
    <w:p w14:paraId="31BDCC74">
      <w:pPr>
        <w:snapToGrid w:val="0"/>
        <w:spacing w:line="360" w:lineRule="auto"/>
        <w:ind w:firstLine="480" w:firstLineChars="200"/>
        <w:outlineLvl w:val="1"/>
        <w:rPr>
          <w:rFonts w:ascii="宋体" w:hAnsi="宋体"/>
          <w:b/>
          <w:color w:val="auto"/>
          <w:sz w:val="24"/>
          <w:highlight w:val="none"/>
        </w:rPr>
      </w:pPr>
      <w:r>
        <w:rPr>
          <w:rFonts w:hint="eastAsia" w:ascii="宋体" w:hAnsi="宋体"/>
          <w:b/>
          <w:color w:val="auto"/>
          <w:sz w:val="24"/>
          <w:highlight w:val="none"/>
        </w:rPr>
        <w:t>十三、中标通知</w:t>
      </w:r>
    </w:p>
    <w:p w14:paraId="01A799F9">
      <w:pPr>
        <w:snapToGrid w:val="0"/>
        <w:spacing w:line="360" w:lineRule="auto"/>
        <w:ind w:firstLine="480" w:firstLineChars="200"/>
        <w:outlineLvl w:val="1"/>
        <w:rPr>
          <w:rFonts w:ascii="宋体" w:hAnsi="宋体"/>
          <w:b/>
          <w:color w:val="auto"/>
          <w:sz w:val="24"/>
          <w:highlight w:val="none"/>
        </w:rPr>
      </w:pPr>
      <w:r>
        <w:rPr>
          <w:rFonts w:ascii="宋体" w:hAnsi="宋体"/>
          <w:color w:val="auto"/>
          <w:kern w:val="0"/>
          <w:sz w:val="24"/>
          <w:highlight w:val="none"/>
        </w:rPr>
        <w:t>1</w:t>
      </w:r>
      <w:r>
        <w:rPr>
          <w:rFonts w:hint="eastAsia" w:ascii="宋体" w:hAnsi="宋体"/>
          <w:color w:val="auto"/>
          <w:kern w:val="0"/>
          <w:sz w:val="24"/>
          <w:highlight w:val="none"/>
        </w:rPr>
        <w:t>、开标结束后，采购人自中标人确定之日起</w:t>
      </w:r>
      <w:r>
        <w:rPr>
          <w:rFonts w:ascii="宋体" w:hAnsi="宋体"/>
          <w:color w:val="auto"/>
          <w:kern w:val="0"/>
          <w:sz w:val="24"/>
          <w:highlight w:val="none"/>
        </w:rPr>
        <w:t>2</w:t>
      </w:r>
      <w:r>
        <w:rPr>
          <w:rFonts w:hint="eastAsia" w:ascii="宋体" w:hAnsi="宋体"/>
          <w:color w:val="auto"/>
          <w:kern w:val="0"/>
          <w:sz w:val="24"/>
          <w:highlight w:val="none"/>
        </w:rPr>
        <w:t>个工作日内在指定媒体上公告中标结果。</w:t>
      </w:r>
    </w:p>
    <w:p w14:paraId="57194EBC">
      <w:pPr>
        <w:snapToGrid w:val="0"/>
        <w:spacing w:line="360" w:lineRule="auto"/>
        <w:ind w:firstLine="480" w:firstLineChars="200"/>
        <w:outlineLvl w:val="1"/>
        <w:rPr>
          <w:rFonts w:ascii="宋体" w:hAnsi="宋体"/>
          <w:b/>
          <w:color w:val="auto"/>
          <w:sz w:val="24"/>
          <w:highlight w:val="none"/>
        </w:rPr>
      </w:pPr>
      <w:r>
        <w:rPr>
          <w:rFonts w:ascii="宋体" w:hAnsi="宋体"/>
          <w:color w:val="auto"/>
          <w:kern w:val="0"/>
          <w:sz w:val="24"/>
          <w:highlight w:val="none"/>
        </w:rPr>
        <w:t>2</w:t>
      </w:r>
      <w:r>
        <w:rPr>
          <w:rFonts w:hint="eastAsia" w:ascii="宋体" w:hAnsi="宋体"/>
          <w:color w:val="auto"/>
          <w:kern w:val="0"/>
          <w:sz w:val="24"/>
          <w:highlight w:val="none"/>
        </w:rPr>
        <w:t>、中标公告期限为</w:t>
      </w:r>
      <w:r>
        <w:rPr>
          <w:rFonts w:ascii="宋体" w:hAnsi="宋体"/>
          <w:color w:val="auto"/>
          <w:kern w:val="0"/>
          <w:sz w:val="24"/>
          <w:highlight w:val="none"/>
        </w:rPr>
        <w:t>1</w:t>
      </w:r>
      <w:r>
        <w:rPr>
          <w:rFonts w:hint="eastAsia" w:ascii="宋体" w:hAnsi="宋体"/>
          <w:color w:val="auto"/>
          <w:kern w:val="0"/>
          <w:sz w:val="24"/>
          <w:highlight w:val="none"/>
        </w:rPr>
        <w:t>个工作日，期限结束后向中标人发出《中标通知书》。</w:t>
      </w:r>
    </w:p>
    <w:p w14:paraId="7008FD0A">
      <w:pPr>
        <w:snapToGrid w:val="0"/>
        <w:spacing w:line="360" w:lineRule="auto"/>
        <w:ind w:firstLine="480" w:firstLineChars="200"/>
        <w:outlineLvl w:val="1"/>
        <w:rPr>
          <w:rFonts w:ascii="宋体" w:hAnsi="宋体"/>
          <w:color w:val="auto"/>
          <w:kern w:val="0"/>
          <w:sz w:val="24"/>
          <w:highlight w:val="none"/>
        </w:rPr>
      </w:pPr>
      <w:r>
        <w:rPr>
          <w:rFonts w:ascii="宋体" w:hAnsi="宋体"/>
          <w:color w:val="auto"/>
          <w:kern w:val="0"/>
          <w:sz w:val="24"/>
          <w:highlight w:val="none"/>
        </w:rPr>
        <w:t>3</w:t>
      </w:r>
      <w:r>
        <w:rPr>
          <w:rFonts w:hint="eastAsia" w:ascii="宋体" w:hAnsi="宋体"/>
          <w:color w:val="auto"/>
          <w:kern w:val="0"/>
          <w:sz w:val="24"/>
          <w:highlight w:val="none"/>
        </w:rPr>
        <w:t>、《中标通知书》一经发出，即具有法律效力。采购人、中标人依法承担法律责任。</w:t>
      </w:r>
    </w:p>
    <w:p w14:paraId="2AEFB617">
      <w:pPr>
        <w:topLinePunct/>
        <w:snapToGrid w:val="0"/>
        <w:spacing w:line="360" w:lineRule="auto"/>
        <w:ind w:firstLine="420" w:firstLineChars="200"/>
        <w:jc w:val="center"/>
        <w:rPr>
          <w:rFonts w:ascii="宋体" w:hAnsi="宋体"/>
          <w:highlight w:val="none"/>
        </w:rPr>
      </w:pPr>
      <w:r>
        <w:rPr>
          <w:rFonts w:ascii="宋体" w:hAnsi="宋体"/>
          <w:color w:val="auto"/>
          <w:highlight w:val="none"/>
        </w:rPr>
        <w:br w:type="page"/>
      </w:r>
      <w:bookmarkStart w:id="20" w:name="_Toc152045609"/>
      <w:bookmarkStart w:id="21" w:name="_Toc152042387"/>
      <w:bookmarkStart w:id="22" w:name="_Toc179632627"/>
      <w:bookmarkStart w:id="23" w:name="_Toc318874023"/>
      <w:bookmarkStart w:id="24" w:name="_Toc144974577"/>
      <w:r>
        <w:rPr>
          <w:rStyle w:val="121"/>
          <w:rFonts w:hint="default"/>
          <w:bCs/>
          <w:sz w:val="28"/>
          <w:szCs w:val="28"/>
          <w:highlight w:val="none"/>
        </w:rPr>
        <w:t>第五章 合同条款及格式</w:t>
      </w:r>
      <w:bookmarkEnd w:id="20"/>
      <w:bookmarkEnd w:id="21"/>
      <w:bookmarkEnd w:id="22"/>
      <w:bookmarkEnd w:id="23"/>
      <w:bookmarkEnd w:id="24"/>
    </w:p>
    <w:p w14:paraId="5E47CA77">
      <w:pPr>
        <w:jc w:val="center"/>
        <w:rPr>
          <w:highlight w:val="none"/>
        </w:rPr>
      </w:pPr>
      <w:r>
        <w:rPr>
          <w:rFonts w:hint="eastAsia" w:ascii="宋体" w:hAnsi="宋体"/>
          <w:b/>
          <w:bCs/>
          <w:sz w:val="30"/>
          <w:szCs w:val="30"/>
          <w:highlight w:val="none"/>
          <w:lang w:val="en-US" w:eastAsia="zh-CN"/>
        </w:rPr>
        <w:t>2025年自动化系统维护项目</w:t>
      </w:r>
      <w:r>
        <w:rPr>
          <w:rFonts w:hint="eastAsia" w:ascii="宋体" w:hAnsi="宋体"/>
          <w:b/>
          <w:bCs/>
          <w:sz w:val="30"/>
          <w:szCs w:val="30"/>
          <w:highlight w:val="none"/>
        </w:rPr>
        <w:t>合同</w:t>
      </w:r>
    </w:p>
    <w:p w14:paraId="552F81C9">
      <w:pPr>
        <w:widowControl/>
        <w:spacing w:line="500" w:lineRule="exact"/>
        <w:contextualSpacing/>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委托方（以下简称甲方）：</w:t>
      </w:r>
      <w:r>
        <w:rPr>
          <w:rFonts w:hint="eastAsia" w:cs="宋体" w:asciiTheme="minorEastAsia" w:hAnsiTheme="minorEastAsia" w:eastAsiaTheme="minorEastAsia"/>
          <w:kern w:val="0"/>
          <w:sz w:val="24"/>
          <w:highlight w:val="none"/>
          <w:u w:val="single"/>
        </w:rPr>
        <w:t>南通市市区涵闸管理中心</w:t>
      </w:r>
    </w:p>
    <w:p w14:paraId="37C29D22">
      <w:pPr>
        <w:widowControl/>
        <w:spacing w:line="500" w:lineRule="exact"/>
        <w:contextualSpacing/>
        <w:jc w:val="left"/>
        <w:rPr>
          <w:rFonts w:hint="default" w:cs="宋体" w:asciiTheme="minorEastAsia" w:hAnsiTheme="minorEastAsia" w:eastAsiaTheme="minorEastAsia"/>
          <w:kern w:val="0"/>
          <w:sz w:val="24"/>
          <w:highlight w:val="none"/>
          <w:lang w:val="en-US" w:eastAsia="zh-CN"/>
        </w:rPr>
      </w:pPr>
      <w:r>
        <w:rPr>
          <w:rFonts w:hint="eastAsia" w:cs="宋体" w:asciiTheme="minorEastAsia" w:hAnsiTheme="minorEastAsia" w:eastAsiaTheme="minorEastAsia"/>
          <w:kern w:val="0"/>
          <w:sz w:val="24"/>
          <w:highlight w:val="none"/>
        </w:rPr>
        <w:t>服务方（以下简称乙方）：</w:t>
      </w:r>
      <w:r>
        <w:rPr>
          <w:rFonts w:hint="eastAsia" w:cs="宋体" w:asciiTheme="minorEastAsia" w:hAnsiTheme="minorEastAsia" w:eastAsiaTheme="minorEastAsia"/>
          <w:kern w:val="0"/>
          <w:sz w:val="24"/>
          <w:highlight w:val="none"/>
          <w:u w:val="single"/>
          <w:lang w:val="en-US" w:eastAsia="zh-CN"/>
        </w:rPr>
        <w:t xml:space="preserve">                      </w:t>
      </w:r>
    </w:p>
    <w:p w14:paraId="6C596332">
      <w:pPr>
        <w:widowControl/>
        <w:spacing w:line="500" w:lineRule="exact"/>
        <w:contextualSpacing/>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　　根据《中华人民共和国民法典》等规定，经双方友好协商，就甲方的自动化系统维护项目达成如下协议，以资甲乙双方共同遵守。</w:t>
      </w:r>
    </w:p>
    <w:p w14:paraId="3BCC1BA0">
      <w:pPr>
        <w:widowControl/>
        <w:spacing w:line="500" w:lineRule="exact"/>
        <w:contextualSpacing/>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　　</w:t>
      </w:r>
      <w:r>
        <w:rPr>
          <w:rFonts w:hint="eastAsia" w:cs="宋体" w:asciiTheme="minorEastAsia" w:hAnsiTheme="minorEastAsia" w:eastAsiaTheme="minorEastAsia"/>
          <w:b/>
          <w:bCs/>
          <w:kern w:val="0"/>
          <w:sz w:val="24"/>
          <w:highlight w:val="none"/>
        </w:rPr>
        <w:t>一、项目名称</w:t>
      </w:r>
    </w:p>
    <w:p w14:paraId="0D30C8F7">
      <w:pPr>
        <w:widowControl/>
        <w:spacing w:line="500" w:lineRule="exact"/>
        <w:ind w:firstLine="480" w:firstLineChars="200"/>
        <w:contextualSpacing/>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202</w:t>
      </w:r>
      <w:r>
        <w:rPr>
          <w:rFonts w:hint="eastAsia" w:cs="宋体" w:asciiTheme="minorEastAsia" w:hAnsiTheme="minorEastAsia" w:eastAsiaTheme="minorEastAsia"/>
          <w:kern w:val="0"/>
          <w:sz w:val="24"/>
          <w:highlight w:val="none"/>
          <w:lang w:val="en-US" w:eastAsia="zh-CN"/>
        </w:rPr>
        <w:t>5</w:t>
      </w:r>
      <w:r>
        <w:rPr>
          <w:rFonts w:hint="eastAsia" w:cs="宋体" w:asciiTheme="minorEastAsia" w:hAnsiTheme="minorEastAsia" w:eastAsiaTheme="minorEastAsia"/>
          <w:kern w:val="0"/>
          <w:sz w:val="24"/>
          <w:highlight w:val="none"/>
        </w:rPr>
        <w:t>年自动化系统维护项目</w:t>
      </w:r>
    </w:p>
    <w:p w14:paraId="56EABDB1">
      <w:pPr>
        <w:widowControl/>
        <w:spacing w:line="500" w:lineRule="exact"/>
        <w:contextualSpacing/>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　　</w:t>
      </w:r>
      <w:r>
        <w:rPr>
          <w:rFonts w:hint="eastAsia" w:cs="宋体" w:asciiTheme="minorEastAsia" w:hAnsiTheme="minorEastAsia" w:eastAsiaTheme="minorEastAsia"/>
          <w:b/>
          <w:bCs/>
          <w:kern w:val="0"/>
          <w:sz w:val="24"/>
          <w:highlight w:val="none"/>
        </w:rPr>
        <w:t>二、项目地点</w:t>
      </w:r>
    </w:p>
    <w:p w14:paraId="3831E5A4">
      <w:pPr>
        <w:widowControl/>
        <w:spacing w:line="500" w:lineRule="exact"/>
        <w:ind w:firstLine="480" w:firstLineChars="200"/>
        <w:contextualSpacing/>
        <w:jc w:val="left"/>
        <w:rPr>
          <w:rFonts w:cs="宋体" w:asciiTheme="minorEastAsia" w:hAnsiTheme="minorEastAsia" w:eastAsiaTheme="minorEastAsia"/>
          <w:kern w:val="0"/>
          <w:sz w:val="24"/>
          <w:highlight w:val="none"/>
          <w:u w:val="single"/>
        </w:rPr>
      </w:pPr>
      <w:r>
        <w:rPr>
          <w:rFonts w:hint="eastAsia" w:asciiTheme="majorEastAsia" w:hAnsiTheme="majorEastAsia" w:eastAsiaTheme="majorEastAsia"/>
          <w:bCs/>
          <w:sz w:val="24"/>
          <w:highlight w:val="none"/>
        </w:rPr>
        <w:t>海港南闸站</w:t>
      </w:r>
      <w:r>
        <w:rPr>
          <w:rFonts w:hint="eastAsia" w:asciiTheme="majorEastAsia" w:hAnsiTheme="majorEastAsia" w:eastAsiaTheme="majorEastAsia"/>
          <w:bCs/>
          <w:sz w:val="24"/>
          <w:highlight w:val="none"/>
          <w:lang w:eastAsia="zh-CN"/>
        </w:rPr>
        <w:t>、涵闸中心、任港分中心、任港闸、任港闸站、西被新闸、运料河北闸站、运料河南闸、幸福河闸站、郭里头闸站、海港北闸、通甲河西闸、通甲河东闸、青龙横河闸、兴石河闸站、营船港北闸、兴石河南闸、陆洪闸站、界港河闸、南通大学闸、南川河闸</w:t>
      </w:r>
      <w:r>
        <w:rPr>
          <w:rFonts w:hint="eastAsia" w:asciiTheme="majorEastAsia" w:hAnsiTheme="majorEastAsia" w:eastAsiaTheme="majorEastAsia"/>
          <w:bCs/>
          <w:sz w:val="24"/>
          <w:highlight w:val="none"/>
        </w:rPr>
        <w:t>，共</w:t>
      </w:r>
      <w:r>
        <w:rPr>
          <w:rFonts w:hint="eastAsia" w:asciiTheme="majorEastAsia" w:hAnsiTheme="majorEastAsia" w:eastAsiaTheme="majorEastAsia"/>
          <w:bCs/>
          <w:sz w:val="24"/>
          <w:highlight w:val="none"/>
          <w:lang w:val="en-US" w:eastAsia="zh-CN"/>
        </w:rPr>
        <w:t>21</w:t>
      </w:r>
      <w:r>
        <w:rPr>
          <w:rFonts w:hint="eastAsia" w:asciiTheme="majorEastAsia" w:hAnsiTheme="majorEastAsia" w:eastAsiaTheme="majorEastAsia"/>
          <w:bCs/>
          <w:sz w:val="24"/>
          <w:highlight w:val="none"/>
        </w:rPr>
        <w:t>个点。</w:t>
      </w:r>
    </w:p>
    <w:p w14:paraId="6FA2FFAE">
      <w:pPr>
        <w:widowControl/>
        <w:spacing w:line="500" w:lineRule="exact"/>
        <w:contextualSpacing/>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　　</w:t>
      </w:r>
      <w:r>
        <w:rPr>
          <w:rFonts w:hint="eastAsia" w:cs="宋体" w:asciiTheme="minorEastAsia" w:hAnsiTheme="minorEastAsia" w:eastAsiaTheme="minorEastAsia"/>
          <w:b/>
          <w:bCs/>
          <w:kern w:val="0"/>
          <w:sz w:val="24"/>
          <w:highlight w:val="none"/>
        </w:rPr>
        <w:t>三、委托内容</w:t>
      </w:r>
    </w:p>
    <w:p w14:paraId="37AFE52B">
      <w:pPr>
        <w:widowControl/>
        <w:spacing w:line="500" w:lineRule="exact"/>
        <w:ind w:firstLine="480"/>
        <w:contextualSpacing/>
        <w:jc w:val="left"/>
        <w:rPr>
          <w:rFonts w:hint="eastAsia" w:cs="宋体" w:asciiTheme="minorEastAsia" w:hAnsiTheme="minorEastAsia" w:eastAsiaTheme="minorEastAsia"/>
          <w:kern w:val="0"/>
          <w:sz w:val="24"/>
          <w:highlight w:val="none"/>
          <w:lang w:val="en-US" w:eastAsia="zh-CN"/>
        </w:rPr>
      </w:pPr>
      <w:r>
        <w:rPr>
          <w:rFonts w:hint="eastAsia" w:cs="宋体" w:asciiTheme="minorEastAsia" w:hAnsiTheme="minorEastAsia" w:eastAsiaTheme="minorEastAsia"/>
          <w:kern w:val="0"/>
          <w:sz w:val="24"/>
          <w:highlight w:val="none"/>
          <w:lang w:val="en-US" w:eastAsia="zh-CN"/>
        </w:rPr>
        <w:t>1、海港南闸站自动化系统维护</w:t>
      </w:r>
    </w:p>
    <w:p w14:paraId="329B8358">
      <w:pPr>
        <w:widowControl/>
        <w:spacing w:line="500" w:lineRule="exact"/>
        <w:ind w:firstLine="480"/>
        <w:contextualSpacing/>
        <w:jc w:val="left"/>
        <w:rPr>
          <w:rFonts w:hint="eastAsia" w:cs="宋体" w:asciiTheme="minorEastAsia" w:hAnsiTheme="minorEastAsia" w:eastAsiaTheme="minorEastAsia"/>
          <w:kern w:val="0"/>
          <w:sz w:val="24"/>
          <w:highlight w:val="none"/>
          <w:lang w:val="en-US" w:eastAsia="zh-CN"/>
        </w:rPr>
      </w:pPr>
      <w:r>
        <w:rPr>
          <w:rFonts w:hint="eastAsia" w:cs="宋体" w:asciiTheme="minorEastAsia" w:hAnsiTheme="minorEastAsia" w:eastAsiaTheme="minorEastAsia"/>
          <w:kern w:val="0"/>
          <w:sz w:val="24"/>
          <w:highlight w:val="none"/>
          <w:lang w:val="en-US" w:eastAsia="zh-CN"/>
        </w:rPr>
        <w:t>（1）电气故障处理、控制网络通信故障排除、视频监控设备故障处理、自动化操作站维护、视频操作站维护、水位仪故障处理等；（2）每半年对闸站自动化设备进行清洁、巡查维护。</w:t>
      </w:r>
    </w:p>
    <w:p w14:paraId="528D50B9">
      <w:pPr>
        <w:widowControl/>
        <w:spacing w:line="500" w:lineRule="exact"/>
        <w:ind w:firstLine="480"/>
        <w:contextualSpacing/>
        <w:jc w:val="left"/>
        <w:rPr>
          <w:rFonts w:hint="eastAsia" w:cs="宋体" w:asciiTheme="minorEastAsia" w:hAnsiTheme="minorEastAsia" w:eastAsiaTheme="minorEastAsia"/>
          <w:kern w:val="0"/>
          <w:sz w:val="24"/>
          <w:highlight w:val="none"/>
          <w:lang w:val="en-US" w:eastAsia="zh-CN"/>
        </w:rPr>
      </w:pPr>
      <w:r>
        <w:rPr>
          <w:rFonts w:hint="eastAsia" w:cs="宋体" w:asciiTheme="minorEastAsia" w:hAnsiTheme="minorEastAsia" w:eastAsiaTheme="minorEastAsia"/>
          <w:kern w:val="0"/>
          <w:sz w:val="24"/>
          <w:highlight w:val="none"/>
          <w:lang w:val="en-US" w:eastAsia="zh-CN"/>
        </w:rPr>
        <w:t>2、其它20个点自动化系统维护</w:t>
      </w:r>
    </w:p>
    <w:p w14:paraId="151A028F">
      <w:pPr>
        <w:widowControl/>
        <w:spacing w:line="500" w:lineRule="exact"/>
        <w:ind w:firstLine="480"/>
        <w:contextualSpacing/>
        <w:jc w:val="left"/>
        <w:rPr>
          <w:rFonts w:hint="eastAsia" w:cs="宋体" w:asciiTheme="minorEastAsia" w:hAnsiTheme="minorEastAsia" w:eastAsiaTheme="minorEastAsia"/>
          <w:kern w:val="0"/>
          <w:sz w:val="24"/>
          <w:highlight w:val="none"/>
          <w:lang w:val="en-US" w:eastAsia="zh-CN"/>
        </w:rPr>
      </w:pPr>
      <w:r>
        <w:rPr>
          <w:rFonts w:hint="eastAsia" w:cs="宋体" w:asciiTheme="minorEastAsia" w:hAnsiTheme="minorEastAsia" w:eastAsiaTheme="minorEastAsia"/>
          <w:kern w:val="0"/>
          <w:sz w:val="24"/>
          <w:highlight w:val="none"/>
          <w:lang w:val="en-US" w:eastAsia="zh-CN"/>
        </w:rPr>
        <w:t>（1）电气故障处理、控制网络通信故障排除、视频监控设备故障处理、自动化操作站维护、视频操作站维护、水位仪故障处理等；（2）每半年对闸站自动化设备进行清洁、巡查维护。</w:t>
      </w:r>
    </w:p>
    <w:p w14:paraId="07DE1C29">
      <w:pPr>
        <w:widowControl/>
        <w:spacing w:line="500" w:lineRule="exact"/>
        <w:ind w:firstLine="480"/>
        <w:contextualSpacing/>
        <w:jc w:val="left"/>
        <w:rPr>
          <w:rFonts w:hint="eastAsia" w:cs="宋体" w:asciiTheme="minorEastAsia" w:hAnsiTheme="minorEastAsia" w:eastAsiaTheme="minorEastAsia"/>
          <w:kern w:val="0"/>
          <w:sz w:val="24"/>
          <w:highlight w:val="none"/>
          <w:lang w:val="en-US" w:eastAsia="zh-CN"/>
        </w:rPr>
      </w:pPr>
      <w:r>
        <w:rPr>
          <w:rFonts w:hint="eastAsia" w:cs="宋体" w:asciiTheme="minorEastAsia" w:hAnsiTheme="minorEastAsia" w:eastAsiaTheme="minorEastAsia"/>
          <w:kern w:val="0"/>
          <w:sz w:val="24"/>
          <w:highlight w:val="none"/>
          <w:lang w:val="en-US" w:eastAsia="zh-CN"/>
        </w:rPr>
        <w:t>3、通甲河东闸码头视频监控安装</w:t>
      </w:r>
    </w:p>
    <w:p w14:paraId="0843EAC5">
      <w:pPr>
        <w:widowControl/>
        <w:spacing w:line="500" w:lineRule="exact"/>
        <w:ind w:firstLine="480"/>
        <w:contextualSpacing/>
        <w:jc w:val="left"/>
        <w:rPr>
          <w:rFonts w:hint="eastAsia" w:cs="宋体" w:asciiTheme="minorEastAsia" w:hAnsiTheme="minorEastAsia" w:eastAsiaTheme="minorEastAsia"/>
          <w:kern w:val="0"/>
          <w:sz w:val="24"/>
          <w:highlight w:val="none"/>
          <w:lang w:val="en-US" w:eastAsia="zh-CN"/>
        </w:rPr>
      </w:pPr>
      <w:r>
        <w:rPr>
          <w:rFonts w:hint="eastAsia" w:cs="宋体" w:asciiTheme="minorEastAsia" w:hAnsiTheme="minorEastAsia" w:eastAsiaTheme="minorEastAsia"/>
          <w:kern w:val="0"/>
          <w:sz w:val="24"/>
          <w:highlight w:val="none"/>
          <w:lang w:val="en-US" w:eastAsia="zh-CN"/>
        </w:rPr>
        <w:t>4、网络安全问题整改</w:t>
      </w:r>
    </w:p>
    <w:p w14:paraId="3D71D3B4">
      <w:pPr>
        <w:widowControl/>
        <w:spacing w:line="500" w:lineRule="exact"/>
        <w:ind w:firstLine="480"/>
        <w:contextualSpacing/>
        <w:jc w:val="left"/>
        <w:rPr>
          <w:rFonts w:hint="eastAsia" w:cs="宋体" w:asciiTheme="minorEastAsia" w:hAnsiTheme="minorEastAsia" w:eastAsiaTheme="minorEastAsia"/>
          <w:kern w:val="0"/>
          <w:sz w:val="24"/>
          <w:highlight w:val="none"/>
          <w:lang w:val="en-US" w:eastAsia="zh-CN"/>
        </w:rPr>
      </w:pPr>
      <w:r>
        <w:rPr>
          <w:rFonts w:hint="eastAsia" w:cs="宋体" w:asciiTheme="minorEastAsia" w:hAnsiTheme="minorEastAsia" w:eastAsiaTheme="minorEastAsia"/>
          <w:kern w:val="0"/>
          <w:sz w:val="24"/>
          <w:highlight w:val="none"/>
          <w:lang w:val="en-US" w:eastAsia="zh-CN"/>
        </w:rPr>
        <w:t>涵闸中心自动化控制系统、海港南闸站自动化控制系统网络安全问题整改，主要包括安全区域边界、安全计算环境、安全管理中心等相关问题。</w:t>
      </w:r>
    </w:p>
    <w:p w14:paraId="665A47E3">
      <w:pPr>
        <w:widowControl/>
        <w:spacing w:line="500" w:lineRule="exact"/>
        <w:ind w:firstLine="480"/>
        <w:contextualSpacing/>
        <w:jc w:val="left"/>
        <w:rPr>
          <w:rFonts w:hint="eastAsia" w:cs="宋体" w:asciiTheme="minorEastAsia" w:hAnsiTheme="minorEastAsia" w:eastAsiaTheme="minorEastAsia"/>
          <w:kern w:val="0"/>
          <w:sz w:val="24"/>
          <w:highlight w:val="none"/>
          <w:lang w:val="en-US" w:eastAsia="zh-CN"/>
        </w:rPr>
      </w:pPr>
      <w:r>
        <w:rPr>
          <w:rFonts w:hint="eastAsia" w:cs="宋体" w:asciiTheme="minorEastAsia" w:hAnsiTheme="minorEastAsia" w:eastAsiaTheme="minorEastAsia"/>
          <w:kern w:val="0"/>
          <w:sz w:val="24"/>
          <w:highlight w:val="none"/>
          <w:lang w:val="en-US" w:eastAsia="zh-CN"/>
        </w:rPr>
        <w:t>5、海港南闸站采购安装存储设备</w:t>
      </w:r>
    </w:p>
    <w:p w14:paraId="58EA44F2">
      <w:pPr>
        <w:widowControl/>
        <w:spacing w:line="500" w:lineRule="exact"/>
        <w:ind w:firstLine="480"/>
        <w:contextualSpacing/>
        <w:jc w:val="left"/>
        <w:rPr>
          <w:rFonts w:hint="default" w:cs="宋体" w:asciiTheme="minorEastAsia" w:hAnsiTheme="minorEastAsia" w:eastAsiaTheme="minorEastAsia"/>
          <w:kern w:val="0"/>
          <w:sz w:val="24"/>
          <w:highlight w:val="none"/>
          <w:lang w:val="en-US" w:eastAsia="zh-CN"/>
        </w:rPr>
      </w:pPr>
      <w:r>
        <w:rPr>
          <w:rFonts w:hint="eastAsia" w:cs="宋体" w:asciiTheme="minorEastAsia" w:hAnsiTheme="minorEastAsia" w:eastAsiaTheme="minorEastAsia"/>
          <w:kern w:val="0"/>
          <w:sz w:val="24"/>
          <w:highlight w:val="none"/>
          <w:lang w:val="en-US" w:eastAsia="zh-CN"/>
        </w:rPr>
        <w:t>海港南闸站采购硬盘录像机2套、监控硬盘16套、显示设备1套。</w:t>
      </w:r>
    </w:p>
    <w:p w14:paraId="159C2B23">
      <w:pPr>
        <w:widowControl/>
        <w:spacing w:line="500" w:lineRule="exact"/>
        <w:ind w:firstLine="480"/>
        <w:contextualSpacing/>
        <w:jc w:val="left"/>
        <w:rPr>
          <w:rFonts w:hint="eastAsia" w:cs="宋体" w:asciiTheme="minorEastAsia" w:hAnsiTheme="minorEastAsia" w:eastAsiaTheme="minorEastAsia"/>
          <w:kern w:val="0"/>
          <w:sz w:val="24"/>
          <w:highlight w:val="none"/>
          <w:lang w:val="en-US" w:eastAsia="zh-CN"/>
        </w:rPr>
      </w:pPr>
      <w:r>
        <w:rPr>
          <w:rFonts w:hint="eastAsia" w:cs="宋体" w:asciiTheme="minorEastAsia" w:hAnsiTheme="minorEastAsia" w:eastAsiaTheme="minorEastAsia"/>
          <w:kern w:val="0"/>
          <w:sz w:val="24"/>
          <w:highlight w:val="none"/>
          <w:lang w:val="en-US" w:eastAsia="zh-CN"/>
        </w:rPr>
        <w:t>6、任港分中心采购安装UPS电池</w:t>
      </w:r>
    </w:p>
    <w:p w14:paraId="031512DB">
      <w:pPr>
        <w:widowControl/>
        <w:spacing w:line="500" w:lineRule="exact"/>
        <w:ind w:firstLine="480"/>
        <w:contextualSpacing/>
        <w:jc w:val="left"/>
        <w:rPr>
          <w:rFonts w:hint="eastAsia" w:cs="宋体" w:asciiTheme="minorEastAsia" w:hAnsiTheme="minorEastAsia" w:eastAsiaTheme="minorEastAsia"/>
          <w:kern w:val="0"/>
          <w:sz w:val="24"/>
          <w:highlight w:val="none"/>
          <w:lang w:val="en-US" w:eastAsia="zh-CN"/>
        </w:rPr>
      </w:pPr>
      <w:r>
        <w:rPr>
          <w:rFonts w:hint="eastAsia" w:cs="宋体" w:asciiTheme="minorEastAsia" w:hAnsiTheme="minorEastAsia" w:eastAsiaTheme="minorEastAsia"/>
          <w:kern w:val="0"/>
          <w:sz w:val="24"/>
          <w:highlight w:val="none"/>
          <w:lang w:val="en-US" w:eastAsia="zh-CN"/>
        </w:rPr>
        <w:t>任港分中心采购安装UPS电池16节。</w:t>
      </w:r>
    </w:p>
    <w:p w14:paraId="5911BD45">
      <w:pPr>
        <w:widowControl/>
        <w:spacing w:line="500" w:lineRule="exact"/>
        <w:ind w:firstLine="480"/>
        <w:contextualSpacing/>
        <w:jc w:val="left"/>
        <w:rPr>
          <w:rFonts w:hint="eastAsia" w:cs="宋体" w:asciiTheme="minorEastAsia" w:hAnsiTheme="minorEastAsia" w:eastAsiaTheme="minorEastAsia"/>
          <w:kern w:val="0"/>
          <w:sz w:val="24"/>
          <w:highlight w:val="none"/>
          <w:lang w:val="en-US" w:eastAsia="zh-CN"/>
        </w:rPr>
      </w:pPr>
      <w:r>
        <w:rPr>
          <w:rFonts w:hint="eastAsia" w:cs="宋体" w:asciiTheme="minorEastAsia" w:hAnsiTheme="minorEastAsia" w:eastAsiaTheme="minorEastAsia"/>
          <w:kern w:val="0"/>
          <w:sz w:val="24"/>
          <w:highlight w:val="none"/>
          <w:lang w:val="en-US" w:eastAsia="zh-CN"/>
        </w:rPr>
        <w:t>7、备品备件</w:t>
      </w:r>
    </w:p>
    <w:p w14:paraId="70B80E30">
      <w:pPr>
        <w:widowControl/>
        <w:spacing w:line="500" w:lineRule="exact"/>
        <w:ind w:firstLine="480"/>
        <w:contextualSpacing/>
        <w:jc w:val="left"/>
        <w:rPr>
          <w:rFonts w:hint="default" w:cs="宋体" w:asciiTheme="minorEastAsia" w:hAnsiTheme="minorEastAsia" w:eastAsiaTheme="minorEastAsia"/>
          <w:kern w:val="0"/>
          <w:sz w:val="24"/>
          <w:highlight w:val="none"/>
          <w:lang w:val="en-US" w:eastAsia="zh-CN"/>
        </w:rPr>
      </w:pPr>
      <w:r>
        <w:rPr>
          <w:rFonts w:hint="eastAsia" w:cs="宋体" w:asciiTheme="minorEastAsia" w:hAnsiTheme="minorEastAsia" w:eastAsiaTheme="minorEastAsia"/>
          <w:kern w:val="0"/>
          <w:sz w:val="24"/>
          <w:highlight w:val="none"/>
          <w:lang w:val="en-US" w:eastAsia="zh-CN"/>
        </w:rPr>
        <w:t>涵闸中心采购超声波水位计2套、一体化星光级红外球机2套。</w:t>
      </w:r>
    </w:p>
    <w:p w14:paraId="76915EEB">
      <w:pPr>
        <w:widowControl/>
        <w:spacing w:line="500" w:lineRule="exact"/>
        <w:ind w:firstLine="480"/>
        <w:contextualSpacing/>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b/>
          <w:bCs/>
          <w:kern w:val="0"/>
          <w:sz w:val="24"/>
          <w:highlight w:val="none"/>
        </w:rPr>
        <w:t>四、协议起止日期</w:t>
      </w:r>
    </w:p>
    <w:p w14:paraId="38D6BEA5">
      <w:pPr>
        <w:spacing w:line="560" w:lineRule="exact"/>
        <w:ind w:firstLine="484" w:firstLineChars="202"/>
        <w:rPr>
          <w:rFonts w:hint="eastAsia"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自</w:t>
      </w:r>
      <w:r>
        <w:rPr>
          <w:rFonts w:hint="eastAsia" w:cs="宋体" w:asciiTheme="minorEastAsia" w:hAnsiTheme="minorEastAsia" w:eastAsiaTheme="minorEastAsia"/>
          <w:kern w:val="0"/>
          <w:sz w:val="24"/>
          <w:highlight w:val="none"/>
          <w:u w:val="single"/>
        </w:rPr>
        <w:t xml:space="preserve">   </w:t>
      </w:r>
      <w:r>
        <w:rPr>
          <w:rFonts w:hint="eastAsia" w:cs="宋体" w:asciiTheme="minorEastAsia" w:hAnsiTheme="minorEastAsia" w:eastAsiaTheme="minorEastAsia"/>
          <w:kern w:val="0"/>
          <w:sz w:val="24"/>
          <w:highlight w:val="none"/>
          <w:u w:val="single"/>
          <w:lang w:val="en-US" w:eastAsia="zh-CN"/>
        </w:rPr>
        <w:t xml:space="preserve"> </w:t>
      </w:r>
      <w:r>
        <w:rPr>
          <w:rFonts w:hint="eastAsia" w:cs="宋体" w:asciiTheme="minorEastAsia" w:hAnsiTheme="minorEastAsia" w:eastAsiaTheme="minorEastAsia"/>
          <w:kern w:val="0"/>
          <w:sz w:val="24"/>
          <w:highlight w:val="none"/>
        </w:rPr>
        <w:t>年</w:t>
      </w:r>
      <w:r>
        <w:rPr>
          <w:rFonts w:hint="eastAsia" w:cs="宋体" w:asciiTheme="minorEastAsia" w:hAnsiTheme="minorEastAsia" w:eastAsiaTheme="minorEastAsia"/>
          <w:kern w:val="0"/>
          <w:sz w:val="24"/>
          <w:highlight w:val="none"/>
          <w:u w:val="single"/>
        </w:rPr>
        <w:t xml:space="preserve">  </w:t>
      </w:r>
      <w:r>
        <w:rPr>
          <w:rFonts w:hint="eastAsia" w:cs="宋体" w:asciiTheme="minorEastAsia" w:hAnsiTheme="minorEastAsia" w:eastAsiaTheme="minorEastAsia"/>
          <w:kern w:val="0"/>
          <w:sz w:val="24"/>
          <w:highlight w:val="none"/>
        </w:rPr>
        <w:t>月</w:t>
      </w:r>
      <w:r>
        <w:rPr>
          <w:rFonts w:hint="eastAsia" w:cs="宋体" w:asciiTheme="minorEastAsia" w:hAnsiTheme="minorEastAsia" w:eastAsiaTheme="minorEastAsia"/>
          <w:kern w:val="0"/>
          <w:sz w:val="24"/>
          <w:highlight w:val="none"/>
          <w:u w:val="single"/>
        </w:rPr>
        <w:t xml:space="preserve">  </w:t>
      </w:r>
      <w:r>
        <w:rPr>
          <w:rFonts w:hint="eastAsia" w:cs="宋体" w:asciiTheme="minorEastAsia" w:hAnsiTheme="minorEastAsia" w:eastAsiaTheme="minorEastAsia"/>
          <w:kern w:val="0"/>
          <w:sz w:val="24"/>
          <w:highlight w:val="none"/>
        </w:rPr>
        <w:t>日起至</w:t>
      </w:r>
      <w:r>
        <w:rPr>
          <w:rFonts w:hint="eastAsia" w:cs="宋体" w:asciiTheme="minorEastAsia" w:hAnsiTheme="minorEastAsia" w:eastAsiaTheme="minorEastAsia"/>
          <w:kern w:val="0"/>
          <w:sz w:val="24"/>
          <w:highlight w:val="none"/>
          <w:u w:val="single"/>
        </w:rPr>
        <w:t xml:space="preserve">  </w:t>
      </w:r>
      <w:r>
        <w:rPr>
          <w:rFonts w:hint="eastAsia" w:cs="宋体" w:asciiTheme="minorEastAsia" w:hAnsiTheme="minorEastAsia" w:eastAsiaTheme="minorEastAsia"/>
          <w:kern w:val="0"/>
          <w:sz w:val="24"/>
          <w:highlight w:val="none"/>
          <w:u w:val="single"/>
          <w:lang w:val="en-US" w:eastAsia="zh-CN"/>
        </w:rPr>
        <w:t xml:space="preserve"> </w:t>
      </w:r>
      <w:r>
        <w:rPr>
          <w:rFonts w:hint="eastAsia" w:cs="宋体" w:asciiTheme="minorEastAsia" w:hAnsiTheme="minorEastAsia" w:eastAsiaTheme="minorEastAsia"/>
          <w:kern w:val="0"/>
          <w:sz w:val="24"/>
          <w:highlight w:val="none"/>
          <w:u w:val="single"/>
        </w:rPr>
        <w:t xml:space="preserve"> </w:t>
      </w:r>
      <w:r>
        <w:rPr>
          <w:rFonts w:hint="eastAsia" w:cs="宋体" w:asciiTheme="minorEastAsia" w:hAnsiTheme="minorEastAsia" w:eastAsiaTheme="minorEastAsia"/>
          <w:kern w:val="0"/>
          <w:sz w:val="24"/>
          <w:highlight w:val="none"/>
        </w:rPr>
        <w:t>年</w:t>
      </w:r>
      <w:r>
        <w:rPr>
          <w:rFonts w:hint="eastAsia" w:cs="宋体" w:asciiTheme="minorEastAsia" w:hAnsiTheme="minorEastAsia" w:eastAsiaTheme="minorEastAsia"/>
          <w:kern w:val="0"/>
          <w:sz w:val="24"/>
          <w:highlight w:val="none"/>
          <w:u w:val="single"/>
        </w:rPr>
        <w:t xml:space="preserve">  </w:t>
      </w:r>
      <w:r>
        <w:rPr>
          <w:rFonts w:hint="eastAsia" w:cs="宋体" w:asciiTheme="minorEastAsia" w:hAnsiTheme="minorEastAsia" w:eastAsiaTheme="minorEastAsia"/>
          <w:kern w:val="0"/>
          <w:sz w:val="24"/>
          <w:highlight w:val="none"/>
        </w:rPr>
        <w:t>月</w:t>
      </w:r>
      <w:r>
        <w:rPr>
          <w:rFonts w:hint="eastAsia" w:cs="宋体" w:asciiTheme="minorEastAsia" w:hAnsiTheme="minorEastAsia" w:eastAsiaTheme="minorEastAsia"/>
          <w:kern w:val="0"/>
          <w:sz w:val="24"/>
          <w:highlight w:val="none"/>
          <w:u w:val="single"/>
        </w:rPr>
        <w:t xml:space="preserve">  </w:t>
      </w:r>
      <w:r>
        <w:rPr>
          <w:rFonts w:hint="eastAsia" w:cs="宋体" w:asciiTheme="minorEastAsia" w:hAnsiTheme="minorEastAsia" w:eastAsiaTheme="minorEastAsia"/>
          <w:kern w:val="0"/>
          <w:sz w:val="24"/>
          <w:highlight w:val="none"/>
        </w:rPr>
        <w:t>日止。</w:t>
      </w:r>
    </w:p>
    <w:p w14:paraId="4DA19630">
      <w:pPr>
        <w:widowControl/>
        <w:spacing w:line="500" w:lineRule="exact"/>
        <w:ind w:firstLine="480"/>
        <w:contextualSpacing/>
        <w:jc w:val="left"/>
        <w:rPr>
          <w:rFonts w:hint="eastAsia" w:cs="宋体" w:asciiTheme="minorEastAsia" w:hAnsiTheme="minorEastAsia" w:eastAsiaTheme="minorEastAsia"/>
          <w:b/>
          <w:bCs/>
          <w:kern w:val="0"/>
          <w:sz w:val="24"/>
          <w:highlight w:val="none"/>
          <w:u w:val="single"/>
        </w:rPr>
      </w:pPr>
      <w:r>
        <w:rPr>
          <w:rFonts w:hint="eastAsia" w:cs="宋体" w:asciiTheme="minorEastAsia" w:hAnsiTheme="minorEastAsia" w:eastAsiaTheme="minorEastAsia"/>
          <w:b/>
          <w:bCs/>
          <w:kern w:val="0"/>
          <w:sz w:val="24"/>
          <w:highlight w:val="none"/>
          <w:lang w:val="en-US" w:eastAsia="zh-CN"/>
        </w:rPr>
        <w:t>五、甲方</w:t>
      </w:r>
      <w:r>
        <w:rPr>
          <w:rFonts w:hint="eastAsia" w:cs="宋体" w:asciiTheme="minorEastAsia" w:hAnsiTheme="minorEastAsia" w:eastAsiaTheme="minorEastAsia"/>
          <w:b/>
          <w:bCs/>
          <w:kern w:val="0"/>
          <w:sz w:val="24"/>
          <w:highlight w:val="none"/>
        </w:rPr>
        <w:t>代表：</w:t>
      </w:r>
      <w:r>
        <w:rPr>
          <w:rFonts w:hint="eastAsia" w:cs="宋体" w:asciiTheme="minorEastAsia" w:hAnsiTheme="minorEastAsia" w:eastAsiaTheme="minorEastAsia"/>
          <w:b/>
          <w:bCs/>
          <w:kern w:val="0"/>
          <w:sz w:val="24"/>
          <w:highlight w:val="none"/>
          <w:u w:val="single"/>
        </w:rPr>
        <w:t xml:space="preserve">           </w:t>
      </w:r>
      <w:r>
        <w:rPr>
          <w:rFonts w:hint="eastAsia" w:cs="宋体" w:asciiTheme="minorEastAsia" w:hAnsiTheme="minorEastAsia" w:eastAsiaTheme="minorEastAsia"/>
          <w:b/>
          <w:bCs/>
          <w:kern w:val="0"/>
          <w:sz w:val="24"/>
          <w:highlight w:val="none"/>
          <w:lang w:val="en-US" w:eastAsia="zh-CN"/>
        </w:rPr>
        <w:t>乙方</w:t>
      </w:r>
      <w:r>
        <w:rPr>
          <w:rFonts w:hint="eastAsia" w:cs="宋体" w:asciiTheme="minorEastAsia" w:hAnsiTheme="minorEastAsia" w:eastAsiaTheme="minorEastAsia"/>
          <w:b/>
          <w:bCs/>
          <w:kern w:val="0"/>
          <w:sz w:val="24"/>
          <w:highlight w:val="none"/>
        </w:rPr>
        <w:t>项目经理：</w:t>
      </w:r>
      <w:r>
        <w:rPr>
          <w:rFonts w:hint="eastAsia" w:cs="宋体" w:asciiTheme="minorEastAsia" w:hAnsiTheme="minorEastAsia" w:eastAsiaTheme="minorEastAsia"/>
          <w:b/>
          <w:bCs/>
          <w:kern w:val="0"/>
          <w:sz w:val="24"/>
          <w:highlight w:val="none"/>
          <w:u w:val="single"/>
        </w:rPr>
        <w:t xml:space="preserve">           　</w:t>
      </w:r>
    </w:p>
    <w:p w14:paraId="058D5450">
      <w:pPr>
        <w:widowControl/>
        <w:spacing w:line="500" w:lineRule="exact"/>
        <w:ind w:firstLine="480"/>
        <w:contextualSpacing/>
        <w:jc w:val="left"/>
        <w:rPr>
          <w:rFonts w:hint="eastAsia" w:cs="宋体" w:asciiTheme="minorEastAsia" w:hAnsiTheme="minorEastAsia" w:eastAsiaTheme="minorEastAsia"/>
          <w:b/>
          <w:bCs/>
          <w:kern w:val="0"/>
          <w:sz w:val="24"/>
          <w:highlight w:val="none"/>
        </w:rPr>
      </w:pPr>
      <w:r>
        <w:rPr>
          <w:rFonts w:hint="eastAsia" w:cs="宋体" w:asciiTheme="minorEastAsia" w:hAnsiTheme="minorEastAsia" w:eastAsiaTheme="minorEastAsia"/>
          <w:b/>
          <w:bCs/>
          <w:kern w:val="0"/>
          <w:sz w:val="24"/>
          <w:highlight w:val="none"/>
          <w:lang w:val="en-US" w:eastAsia="zh-CN"/>
        </w:rPr>
        <w:t>六</w:t>
      </w:r>
      <w:r>
        <w:rPr>
          <w:rFonts w:hint="eastAsia" w:cs="宋体" w:asciiTheme="minorEastAsia" w:hAnsiTheme="minorEastAsia" w:eastAsiaTheme="minorEastAsia"/>
          <w:b/>
          <w:bCs/>
          <w:kern w:val="0"/>
          <w:sz w:val="24"/>
          <w:highlight w:val="none"/>
        </w:rPr>
        <w:t>、双方义务和责任</w:t>
      </w:r>
    </w:p>
    <w:p w14:paraId="6396BA5D">
      <w:pPr>
        <w:widowControl/>
        <w:spacing w:line="500" w:lineRule="exact"/>
        <w:contextualSpacing/>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　　甲方：</w:t>
      </w:r>
    </w:p>
    <w:p w14:paraId="0C839D19">
      <w:pPr>
        <w:widowControl/>
        <w:spacing w:line="500" w:lineRule="exact"/>
        <w:contextualSpacing/>
        <w:jc w:val="left"/>
        <w:rPr>
          <w:rFonts w:hint="eastAsia" w:cs="宋体" w:asciiTheme="minorEastAsia" w:hAnsiTheme="minorEastAsia" w:eastAsiaTheme="minorEastAsia"/>
          <w:kern w:val="0"/>
          <w:sz w:val="24"/>
          <w:highlight w:val="none"/>
          <w:lang w:eastAsia="zh-CN"/>
        </w:rPr>
      </w:pPr>
      <w:r>
        <w:rPr>
          <w:rFonts w:hint="eastAsia" w:cs="宋体" w:asciiTheme="minorEastAsia" w:hAnsiTheme="minorEastAsia" w:eastAsiaTheme="minorEastAsia"/>
          <w:kern w:val="0"/>
          <w:sz w:val="24"/>
          <w:highlight w:val="none"/>
        </w:rPr>
        <w:t>　　1、在维护过程中，甲方做好</w:t>
      </w:r>
      <w:r>
        <w:rPr>
          <w:rFonts w:hint="eastAsia" w:cs="宋体" w:asciiTheme="minorEastAsia" w:hAnsiTheme="minorEastAsia" w:eastAsiaTheme="minorEastAsia"/>
          <w:kern w:val="0"/>
          <w:sz w:val="24"/>
          <w:highlight w:val="none"/>
          <w:lang w:val="en-US" w:eastAsia="zh-CN"/>
        </w:rPr>
        <w:t>现场配合</w:t>
      </w:r>
      <w:r>
        <w:rPr>
          <w:rFonts w:hint="eastAsia" w:cs="宋体" w:asciiTheme="minorEastAsia" w:hAnsiTheme="minorEastAsia" w:eastAsiaTheme="minorEastAsia"/>
          <w:kern w:val="0"/>
          <w:sz w:val="24"/>
          <w:highlight w:val="none"/>
        </w:rPr>
        <w:t>工作</w:t>
      </w:r>
      <w:r>
        <w:rPr>
          <w:rFonts w:hint="eastAsia" w:cs="宋体" w:asciiTheme="minorEastAsia" w:hAnsiTheme="minorEastAsia" w:eastAsiaTheme="minorEastAsia"/>
          <w:kern w:val="0"/>
          <w:sz w:val="24"/>
          <w:highlight w:val="none"/>
          <w:lang w:eastAsia="zh-CN"/>
        </w:rPr>
        <w:t>；</w:t>
      </w:r>
    </w:p>
    <w:p w14:paraId="126B5CD1">
      <w:pPr>
        <w:widowControl/>
        <w:spacing w:line="500" w:lineRule="exact"/>
        <w:ind w:firstLine="480" w:firstLineChars="200"/>
        <w:contextualSpacing/>
        <w:jc w:val="left"/>
        <w:rPr>
          <w:rFonts w:hint="eastAsia" w:ascii="宋体" w:hAnsi="宋体" w:cs="宋体"/>
          <w:sz w:val="24"/>
          <w:highlight w:val="none"/>
          <w:lang w:eastAsia="zh-CN"/>
        </w:rPr>
      </w:pPr>
      <w:r>
        <w:rPr>
          <w:rFonts w:hint="eastAsia" w:cs="宋体" w:asciiTheme="minorEastAsia" w:hAnsiTheme="minorEastAsia" w:eastAsiaTheme="minorEastAsia"/>
          <w:kern w:val="0"/>
          <w:sz w:val="24"/>
          <w:highlight w:val="none"/>
          <w:lang w:val="en-US" w:eastAsia="zh-CN"/>
        </w:rPr>
        <w:t>2、</w:t>
      </w:r>
      <w:r>
        <w:rPr>
          <w:rFonts w:hint="eastAsia" w:ascii="宋体" w:hAnsi="宋体" w:cs="宋体" w:eastAsiaTheme="minorEastAsia"/>
          <w:sz w:val="24"/>
          <w:highlight w:val="none"/>
          <w:lang w:val="en-US" w:eastAsia="zh-CN"/>
        </w:rPr>
        <w:t>及时</w:t>
      </w:r>
      <w:r>
        <w:rPr>
          <w:rFonts w:hint="eastAsia" w:ascii="宋体" w:hAnsi="宋体" w:cs="宋体"/>
          <w:sz w:val="24"/>
          <w:highlight w:val="none"/>
        </w:rPr>
        <w:t>拨付</w:t>
      </w:r>
      <w:r>
        <w:rPr>
          <w:rFonts w:hint="eastAsia" w:ascii="宋体" w:hAnsi="宋体" w:cs="宋体"/>
          <w:sz w:val="24"/>
          <w:highlight w:val="none"/>
          <w:lang w:eastAsia="zh-CN"/>
        </w:rPr>
        <w:t>服务费用；</w:t>
      </w:r>
    </w:p>
    <w:p w14:paraId="3356B848">
      <w:pPr>
        <w:widowControl/>
        <w:spacing w:line="500" w:lineRule="exact"/>
        <w:ind w:firstLine="480" w:firstLineChars="200"/>
        <w:contextualSpacing/>
        <w:jc w:val="left"/>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3、履行甲方其它相关的权利义务。</w:t>
      </w:r>
    </w:p>
    <w:p w14:paraId="4E14A782">
      <w:pPr>
        <w:widowControl/>
        <w:spacing w:line="500" w:lineRule="exact"/>
        <w:contextualSpacing/>
        <w:jc w:val="left"/>
        <w:rPr>
          <w:rFonts w:hint="eastAsia" w:cs="宋体" w:asciiTheme="minorEastAsia" w:hAnsiTheme="minorEastAsia" w:eastAsiaTheme="minorEastAsia"/>
          <w:kern w:val="0"/>
          <w:sz w:val="24"/>
          <w:highlight w:val="none"/>
          <w:lang w:val="en-US" w:eastAsia="zh-CN"/>
        </w:rPr>
      </w:pPr>
      <w:r>
        <w:rPr>
          <w:rFonts w:hint="eastAsia" w:cs="宋体" w:asciiTheme="minorEastAsia" w:hAnsiTheme="minorEastAsia" w:eastAsiaTheme="minorEastAsia"/>
          <w:kern w:val="0"/>
          <w:sz w:val="24"/>
          <w:highlight w:val="none"/>
        </w:rPr>
        <w:t>　　乙方：</w:t>
      </w:r>
    </w:p>
    <w:p w14:paraId="591D1CEE">
      <w:pPr>
        <w:widowControl/>
        <w:spacing w:line="480" w:lineRule="exact"/>
        <w:ind w:firstLine="480" w:firstLineChars="200"/>
        <w:contextualSpacing/>
        <w:jc w:val="left"/>
        <w:rPr>
          <w:rFonts w:hint="eastAsia" w:ascii="Times New Roman" w:hAnsi="Times New Roman" w:eastAsia="宋体" w:cs="Times New Roman"/>
          <w:kern w:val="0"/>
          <w:sz w:val="24"/>
          <w:szCs w:val="24"/>
          <w:highlight w:val="none"/>
          <w:lang w:eastAsia="zh-CN"/>
        </w:rPr>
      </w:pPr>
      <w:r>
        <w:rPr>
          <w:rFonts w:hint="eastAsia" w:ascii="Times New Roman" w:hAnsi="Times New Roman" w:cs="Times New Roman"/>
          <w:kern w:val="0"/>
          <w:sz w:val="24"/>
          <w:szCs w:val="24"/>
          <w:highlight w:val="none"/>
          <w:lang w:val="en-US" w:eastAsia="zh-CN"/>
        </w:rPr>
        <w:t>1、</w:t>
      </w:r>
      <w:r>
        <w:rPr>
          <w:rFonts w:ascii="Times New Roman" w:hAnsi="Times New Roman" w:cs="Times New Roman"/>
          <w:kern w:val="0"/>
          <w:sz w:val="24"/>
          <w:szCs w:val="24"/>
          <w:highlight w:val="none"/>
        </w:rPr>
        <w:t>依照法律法规、技术标准、执业准则及采购文件中的要求，开展</w:t>
      </w:r>
      <w:r>
        <w:rPr>
          <w:rFonts w:ascii="Times New Roman" w:hAnsi="Times New Roman" w:cs="Times New Roman"/>
          <w:sz w:val="24"/>
          <w:szCs w:val="24"/>
          <w:highlight w:val="none"/>
        </w:rPr>
        <w:t>维修、维护等工作</w:t>
      </w:r>
      <w:r>
        <w:rPr>
          <w:rFonts w:hint="eastAsia" w:ascii="Times New Roman" w:hAnsi="Times New Roman" w:cs="Times New Roman"/>
          <w:kern w:val="0"/>
          <w:sz w:val="24"/>
          <w:szCs w:val="24"/>
          <w:highlight w:val="none"/>
          <w:lang w:eastAsia="zh-CN"/>
        </w:rPr>
        <w:t>；</w:t>
      </w:r>
    </w:p>
    <w:p w14:paraId="462EC0A9">
      <w:pPr>
        <w:widowControl/>
        <w:spacing w:line="480" w:lineRule="exact"/>
        <w:ind w:firstLine="480" w:firstLineChars="200"/>
        <w:contextualSpacing/>
        <w:jc w:val="left"/>
        <w:rPr>
          <w:rFonts w:hint="default" w:ascii="Times New Roman" w:hAnsi="Times New Roman" w:cs="Times New Roman"/>
          <w:kern w:val="0"/>
          <w:sz w:val="24"/>
          <w:szCs w:val="24"/>
          <w:highlight w:val="none"/>
          <w:lang w:val="en-US" w:eastAsia="zh-CN"/>
        </w:rPr>
      </w:pPr>
      <w:r>
        <w:rPr>
          <w:rFonts w:hint="eastAsia" w:ascii="Times New Roman" w:hAnsi="Times New Roman" w:cs="Times New Roman"/>
          <w:kern w:val="0"/>
          <w:sz w:val="24"/>
          <w:szCs w:val="24"/>
          <w:highlight w:val="none"/>
          <w:lang w:val="en-US" w:eastAsia="zh-CN"/>
        </w:rPr>
        <w:t>2、</w:t>
      </w:r>
      <w:r>
        <w:rPr>
          <w:rFonts w:hint="eastAsia" w:asciiTheme="majorEastAsia" w:hAnsiTheme="majorEastAsia" w:eastAsiaTheme="majorEastAsia"/>
          <w:color w:val="auto"/>
          <w:sz w:val="24"/>
          <w:highlight w:val="none"/>
          <w:lang w:val="en-US" w:eastAsia="zh-CN"/>
        </w:rPr>
        <w:t>必须确保完全了解自动化控制系统，能够完成本次服务全部内容；</w:t>
      </w:r>
    </w:p>
    <w:p w14:paraId="3A4C6D3D">
      <w:pPr>
        <w:widowControl/>
        <w:spacing w:line="480" w:lineRule="exact"/>
        <w:ind w:firstLine="480" w:firstLineChars="200"/>
        <w:contextualSpacing/>
        <w:jc w:val="left"/>
        <w:rPr>
          <w:rFonts w:hint="default" w:ascii="Times New Roman" w:hAnsi="Times New Roman" w:cs="Times New Roman"/>
          <w:kern w:val="0"/>
          <w:sz w:val="24"/>
          <w:szCs w:val="24"/>
          <w:highlight w:val="none"/>
          <w:lang w:val="en-US" w:eastAsia="zh-CN"/>
        </w:rPr>
      </w:pPr>
      <w:r>
        <w:rPr>
          <w:rFonts w:hint="eastAsia" w:ascii="Times New Roman" w:hAnsi="Times New Roman" w:cs="Times New Roman"/>
          <w:kern w:val="0"/>
          <w:sz w:val="24"/>
          <w:szCs w:val="24"/>
          <w:highlight w:val="none"/>
          <w:lang w:val="en-US" w:eastAsia="zh-CN"/>
        </w:rPr>
        <w:t>3、</w:t>
      </w:r>
      <w:r>
        <w:rPr>
          <w:rFonts w:hint="eastAsia" w:cs="Times New Roman" w:eastAsiaTheme="majorEastAsia"/>
          <w:color w:val="000000"/>
          <w:sz w:val="24"/>
          <w:szCs w:val="24"/>
          <w:highlight w:val="none"/>
          <w:lang w:val="en-US" w:eastAsia="zh-CN"/>
        </w:rPr>
        <w:t>应急维修，乙方</w:t>
      </w:r>
      <w:r>
        <w:rPr>
          <w:rFonts w:hint="eastAsia" w:ascii="Times New Roman" w:hAnsi="Times New Roman" w:cs="Times New Roman" w:eastAsiaTheme="majorEastAsia"/>
          <w:color w:val="000000"/>
          <w:sz w:val="24"/>
          <w:szCs w:val="24"/>
          <w:highlight w:val="none"/>
          <w:lang w:val="en-US" w:eastAsia="zh-CN"/>
        </w:rPr>
        <w:t>应在</w:t>
      </w:r>
      <w:r>
        <w:rPr>
          <w:rFonts w:hint="eastAsia" w:cs="Times New Roman" w:eastAsiaTheme="majorEastAsia"/>
          <w:color w:val="000000"/>
          <w:sz w:val="24"/>
          <w:szCs w:val="24"/>
          <w:highlight w:val="none"/>
          <w:lang w:val="en-US" w:eastAsia="zh-CN"/>
        </w:rPr>
        <w:t>2</w:t>
      </w:r>
      <w:r>
        <w:rPr>
          <w:rFonts w:hint="eastAsia" w:ascii="Times New Roman" w:hAnsi="Times New Roman" w:cs="Times New Roman"/>
          <w:color w:val="000000"/>
          <w:sz w:val="24"/>
          <w:szCs w:val="24"/>
          <w:highlight w:val="none"/>
        </w:rPr>
        <w:t>小时内响应并到场处置</w:t>
      </w:r>
      <w:r>
        <w:rPr>
          <w:rFonts w:hint="eastAsia" w:ascii="Times New Roman" w:hAnsi="Times New Roman" w:cs="Times New Roman"/>
          <w:color w:val="000000"/>
          <w:sz w:val="24"/>
          <w:szCs w:val="24"/>
          <w:highlight w:val="none"/>
          <w:lang w:eastAsia="zh-CN"/>
        </w:rPr>
        <w:t>，</w:t>
      </w:r>
      <w:r>
        <w:rPr>
          <w:rFonts w:hint="eastAsia" w:ascii="Times New Roman" w:hAnsi="Times New Roman" w:cs="Times New Roman"/>
          <w:kern w:val="0"/>
          <w:sz w:val="24"/>
          <w:szCs w:val="24"/>
          <w:highlight w:val="none"/>
        </w:rPr>
        <w:t>一般故障</w:t>
      </w:r>
      <w:r>
        <w:rPr>
          <w:rFonts w:hint="eastAsia" w:ascii="Times New Roman" w:hAnsi="Times New Roman" w:cs="Times New Roman"/>
          <w:kern w:val="0"/>
          <w:sz w:val="24"/>
          <w:szCs w:val="24"/>
          <w:highlight w:val="none"/>
          <w:lang w:val="en-US" w:eastAsia="zh-CN"/>
        </w:rPr>
        <w:t>应</w:t>
      </w:r>
      <w:r>
        <w:rPr>
          <w:rFonts w:hint="eastAsia" w:ascii="Times New Roman" w:hAnsi="Times New Roman" w:cs="Times New Roman"/>
          <w:kern w:val="0"/>
          <w:sz w:val="24"/>
          <w:szCs w:val="24"/>
          <w:highlight w:val="none"/>
        </w:rPr>
        <w:t>在6小时内完成修复</w:t>
      </w:r>
      <w:r>
        <w:rPr>
          <w:rFonts w:hint="eastAsia" w:ascii="Times New Roman" w:hAnsi="Times New Roman" w:cs="Times New Roman"/>
          <w:kern w:val="0"/>
          <w:sz w:val="24"/>
          <w:szCs w:val="24"/>
          <w:highlight w:val="none"/>
          <w:lang w:eastAsia="zh-CN"/>
        </w:rPr>
        <w:t>；</w:t>
      </w:r>
    </w:p>
    <w:p w14:paraId="50B38944">
      <w:pPr>
        <w:widowControl/>
        <w:spacing w:line="500" w:lineRule="exact"/>
        <w:ind w:firstLine="480"/>
        <w:contextualSpacing/>
        <w:jc w:val="left"/>
        <w:rPr>
          <w:rFonts w:hint="eastAsia" w:eastAsia="宋体" w:cs="宋体" w:asciiTheme="minorEastAsia" w:hAnsiTheme="minorEastAsia"/>
          <w:kern w:val="0"/>
          <w:sz w:val="24"/>
          <w:highlight w:val="none"/>
          <w:lang w:eastAsia="zh-CN"/>
        </w:rPr>
      </w:pPr>
      <w:r>
        <w:rPr>
          <w:rFonts w:hint="eastAsia" w:cs="宋体" w:asciiTheme="minorEastAsia" w:hAnsiTheme="minorEastAsia" w:eastAsiaTheme="minorEastAsia"/>
          <w:kern w:val="0"/>
          <w:sz w:val="24"/>
          <w:highlight w:val="none"/>
          <w:lang w:val="en-US" w:eastAsia="zh-CN"/>
        </w:rPr>
        <w:t>4</w:t>
      </w:r>
      <w:r>
        <w:rPr>
          <w:rFonts w:hint="eastAsia" w:cs="宋体" w:asciiTheme="minorEastAsia" w:hAnsiTheme="minorEastAsia" w:eastAsiaTheme="minorEastAsia"/>
          <w:kern w:val="0"/>
          <w:sz w:val="24"/>
          <w:highlight w:val="none"/>
        </w:rPr>
        <w:t>、验收标准</w:t>
      </w:r>
      <w:r>
        <w:rPr>
          <w:rFonts w:hint="eastAsia" w:cs="宋体" w:asciiTheme="minorEastAsia" w:hAnsiTheme="minorEastAsia" w:eastAsiaTheme="minorEastAsia"/>
          <w:kern w:val="0"/>
          <w:sz w:val="24"/>
          <w:highlight w:val="none"/>
          <w:lang w:eastAsia="zh-CN"/>
        </w:rPr>
        <w:t>：</w:t>
      </w:r>
      <w:r>
        <w:rPr>
          <w:rFonts w:ascii="Times New Roman" w:hAnsi="Times New Roman" w:cs="Times New Roman"/>
          <w:spacing w:val="-4"/>
          <w:sz w:val="24"/>
          <w:szCs w:val="24"/>
          <w:highlight w:val="none"/>
        </w:rPr>
        <w:t>每次故障处理、巡检结束后，相关记录表须经</w:t>
      </w:r>
      <w:r>
        <w:rPr>
          <w:rFonts w:hint="eastAsia" w:cs="Times New Roman"/>
          <w:spacing w:val="-4"/>
          <w:sz w:val="24"/>
          <w:szCs w:val="24"/>
          <w:highlight w:val="none"/>
          <w:lang w:val="en-US" w:eastAsia="zh-CN"/>
        </w:rPr>
        <w:t>甲方</w:t>
      </w:r>
      <w:r>
        <w:rPr>
          <w:rFonts w:ascii="Times New Roman" w:hAnsi="Times New Roman" w:cs="Times New Roman"/>
          <w:spacing w:val="-4"/>
          <w:sz w:val="24"/>
          <w:szCs w:val="24"/>
          <w:highlight w:val="none"/>
        </w:rPr>
        <w:t>签字确认，服务期满并经</w:t>
      </w:r>
      <w:r>
        <w:rPr>
          <w:rFonts w:hint="eastAsia" w:cs="Times New Roman"/>
          <w:spacing w:val="-4"/>
          <w:sz w:val="24"/>
          <w:szCs w:val="24"/>
          <w:highlight w:val="none"/>
          <w:lang w:val="en-US" w:eastAsia="zh-CN"/>
        </w:rPr>
        <w:t>甲方</w:t>
      </w:r>
      <w:r>
        <w:rPr>
          <w:rFonts w:ascii="Times New Roman" w:hAnsi="Times New Roman" w:cs="Times New Roman"/>
          <w:spacing w:val="-4"/>
          <w:sz w:val="24"/>
          <w:szCs w:val="24"/>
          <w:highlight w:val="none"/>
        </w:rPr>
        <w:t>验收合格后，</w:t>
      </w:r>
      <w:r>
        <w:rPr>
          <w:rFonts w:hint="eastAsia" w:cs="Times New Roman"/>
          <w:spacing w:val="-4"/>
          <w:sz w:val="24"/>
          <w:szCs w:val="24"/>
          <w:highlight w:val="none"/>
          <w:lang w:val="en-US" w:eastAsia="zh-CN"/>
        </w:rPr>
        <w:t>乙方</w:t>
      </w:r>
      <w:r>
        <w:rPr>
          <w:rFonts w:ascii="Times New Roman" w:hAnsi="Times New Roman" w:cs="Times New Roman"/>
          <w:spacing w:val="-4"/>
          <w:sz w:val="24"/>
          <w:szCs w:val="24"/>
          <w:highlight w:val="none"/>
        </w:rPr>
        <w:t>须将所有相关记录表汇编成册（含影像资料）提交</w:t>
      </w:r>
      <w:r>
        <w:rPr>
          <w:rFonts w:hint="eastAsia" w:cs="Times New Roman"/>
          <w:spacing w:val="-4"/>
          <w:sz w:val="24"/>
          <w:szCs w:val="24"/>
          <w:highlight w:val="none"/>
          <w:lang w:val="en-US" w:eastAsia="zh-CN"/>
        </w:rPr>
        <w:t>甲方</w:t>
      </w:r>
      <w:r>
        <w:rPr>
          <w:rFonts w:hint="eastAsia" w:cs="Times New Roman"/>
          <w:spacing w:val="-4"/>
          <w:sz w:val="24"/>
          <w:szCs w:val="24"/>
          <w:highlight w:val="none"/>
          <w:lang w:eastAsia="zh-CN"/>
        </w:rPr>
        <w:t>；</w:t>
      </w:r>
    </w:p>
    <w:p w14:paraId="5998D937">
      <w:pPr>
        <w:widowControl/>
        <w:spacing w:line="500" w:lineRule="exact"/>
        <w:ind w:firstLine="480"/>
        <w:contextualSpacing/>
        <w:jc w:val="left"/>
        <w:rPr>
          <w:rFonts w:hint="eastAsia" w:eastAsia="宋体" w:cs="宋体" w:asciiTheme="minorEastAsia" w:hAnsiTheme="minorEastAsia"/>
          <w:kern w:val="0"/>
          <w:sz w:val="24"/>
          <w:highlight w:val="none"/>
          <w:lang w:val="en-US" w:eastAsia="zh-CN"/>
        </w:rPr>
      </w:pPr>
      <w:r>
        <w:rPr>
          <w:rFonts w:hint="eastAsia" w:cs="宋体" w:asciiTheme="minorEastAsia" w:hAnsiTheme="minorEastAsia" w:eastAsiaTheme="minorEastAsia"/>
          <w:kern w:val="0"/>
          <w:sz w:val="24"/>
          <w:highlight w:val="none"/>
          <w:lang w:val="en-US" w:eastAsia="zh-CN"/>
        </w:rPr>
        <w:t>5、质量要求：</w:t>
      </w:r>
      <w:r>
        <w:rPr>
          <w:rFonts w:hint="eastAsia" w:cs="宋体" w:asciiTheme="minorEastAsia" w:hAnsiTheme="minorEastAsia" w:eastAsiaTheme="minorEastAsia"/>
          <w:kern w:val="0"/>
          <w:sz w:val="24"/>
          <w:highlight w:val="none"/>
        </w:rPr>
        <w:t>确保每次维修或维护后涵闸中心所辖闸站自动化系统运行正常</w:t>
      </w:r>
      <w:r>
        <w:rPr>
          <w:rFonts w:hint="eastAsia" w:cs="宋体" w:asciiTheme="minorEastAsia" w:hAnsiTheme="minorEastAsia" w:eastAsiaTheme="minorEastAsia"/>
          <w:kern w:val="0"/>
          <w:sz w:val="24"/>
          <w:highlight w:val="none"/>
          <w:lang w:eastAsia="zh-CN"/>
        </w:rPr>
        <w:t>；</w:t>
      </w:r>
      <w:r>
        <w:rPr>
          <w:rFonts w:ascii="Times New Roman" w:hAnsi="Times New Roman" w:cs="Times New Roman"/>
          <w:sz w:val="24"/>
          <w:szCs w:val="24"/>
          <w:highlight w:val="none"/>
        </w:rPr>
        <w:t>服务期间所有更换的设备质保1年</w:t>
      </w:r>
      <w:r>
        <w:rPr>
          <w:rFonts w:hint="eastAsia" w:cs="Times New Roman"/>
          <w:sz w:val="24"/>
          <w:szCs w:val="24"/>
          <w:highlight w:val="none"/>
          <w:lang w:eastAsia="zh-CN"/>
        </w:rPr>
        <w:t>；</w:t>
      </w:r>
    </w:p>
    <w:p w14:paraId="555915AA">
      <w:pPr>
        <w:widowControl/>
        <w:spacing w:line="480" w:lineRule="exact"/>
        <w:ind w:firstLine="480" w:firstLineChars="200"/>
        <w:contextualSpacing/>
        <w:jc w:val="left"/>
        <w:rPr>
          <w:rFonts w:hint="eastAsia" w:ascii="Times New Roman" w:hAnsi="Times New Roman" w:eastAsia="宋体" w:cs="Times New Roman"/>
          <w:kern w:val="0"/>
          <w:sz w:val="24"/>
          <w:szCs w:val="24"/>
          <w:highlight w:val="none"/>
          <w:lang w:eastAsia="zh-CN"/>
        </w:rPr>
      </w:pPr>
      <w:r>
        <w:rPr>
          <w:rFonts w:hint="eastAsia" w:ascii="Times New Roman" w:hAnsi="Times New Roman" w:cs="Times New Roman"/>
          <w:kern w:val="0"/>
          <w:sz w:val="24"/>
          <w:szCs w:val="24"/>
          <w:highlight w:val="none"/>
          <w:lang w:val="en-US" w:eastAsia="zh-CN"/>
        </w:rPr>
        <w:t>6、</w:t>
      </w:r>
      <w:r>
        <w:rPr>
          <w:rFonts w:ascii="Times New Roman" w:hAnsi="Times New Roman" w:cs="Times New Roman"/>
          <w:kern w:val="0"/>
          <w:sz w:val="24"/>
          <w:szCs w:val="24"/>
          <w:highlight w:val="none"/>
        </w:rPr>
        <w:t>乙方独立承担用人风险，自行建立风险管理调控机制，对意外伤害或工伤等风险充分预估，报价时已考虑，一旦出现上述问题，甲方不承担任何连带赔偿责任</w:t>
      </w:r>
      <w:r>
        <w:rPr>
          <w:rFonts w:hint="eastAsia" w:ascii="Times New Roman" w:hAnsi="Times New Roman" w:cs="Times New Roman"/>
          <w:kern w:val="0"/>
          <w:sz w:val="24"/>
          <w:szCs w:val="24"/>
          <w:highlight w:val="none"/>
          <w:lang w:eastAsia="zh-CN"/>
        </w:rPr>
        <w:t>；</w:t>
      </w:r>
    </w:p>
    <w:p w14:paraId="0AB5CBEE">
      <w:pPr>
        <w:widowControl/>
        <w:spacing w:line="480" w:lineRule="exact"/>
        <w:ind w:firstLine="480" w:firstLineChars="200"/>
        <w:contextualSpacing/>
        <w:jc w:val="left"/>
        <w:rPr>
          <w:rFonts w:ascii="Times New Roman" w:hAnsi="Times New Roman" w:cs="Times New Roman"/>
          <w:kern w:val="0"/>
          <w:sz w:val="24"/>
          <w:szCs w:val="24"/>
          <w:highlight w:val="none"/>
        </w:rPr>
      </w:pPr>
      <w:r>
        <w:rPr>
          <w:rFonts w:hint="eastAsia" w:ascii="Times New Roman" w:hAnsi="Times New Roman" w:cs="Times New Roman"/>
          <w:kern w:val="0"/>
          <w:sz w:val="24"/>
          <w:szCs w:val="24"/>
          <w:highlight w:val="none"/>
          <w:lang w:val="en-US" w:eastAsia="zh-CN"/>
        </w:rPr>
        <w:t>7、</w:t>
      </w:r>
      <w:r>
        <w:rPr>
          <w:rFonts w:ascii="Times New Roman" w:hAnsi="Times New Roman" w:cs="Times New Roman"/>
          <w:kern w:val="0"/>
          <w:sz w:val="24"/>
          <w:szCs w:val="24"/>
          <w:highlight w:val="none"/>
        </w:rPr>
        <w:t>乙方在实施过程中要严格按照相关操作规范作业，严格遵守安全操作规范要求，应注意人身</w:t>
      </w:r>
      <w:r>
        <w:rPr>
          <w:rFonts w:hint="eastAsia" w:ascii="Times New Roman" w:hAnsi="Times New Roman" w:cs="Times New Roman"/>
          <w:kern w:val="0"/>
          <w:sz w:val="24"/>
          <w:szCs w:val="24"/>
          <w:highlight w:val="none"/>
        </w:rPr>
        <w:t>和财产</w:t>
      </w:r>
      <w:r>
        <w:rPr>
          <w:rFonts w:ascii="Times New Roman" w:hAnsi="Times New Roman" w:cs="Times New Roman"/>
          <w:kern w:val="0"/>
          <w:sz w:val="24"/>
          <w:szCs w:val="24"/>
          <w:highlight w:val="none"/>
        </w:rPr>
        <w:t>安全，安全</w:t>
      </w:r>
      <w:r>
        <w:rPr>
          <w:rFonts w:hint="eastAsia" w:ascii="Times New Roman" w:hAnsi="Times New Roman" w:cs="Times New Roman"/>
          <w:kern w:val="0"/>
          <w:sz w:val="24"/>
          <w:szCs w:val="24"/>
          <w:highlight w:val="none"/>
        </w:rPr>
        <w:t>责任</w:t>
      </w:r>
      <w:r>
        <w:rPr>
          <w:rFonts w:ascii="Times New Roman" w:hAnsi="Times New Roman" w:cs="Times New Roman"/>
          <w:kern w:val="0"/>
          <w:sz w:val="24"/>
          <w:szCs w:val="24"/>
          <w:highlight w:val="none"/>
        </w:rPr>
        <w:t>由乙方负责。</w:t>
      </w:r>
    </w:p>
    <w:p w14:paraId="360F7580">
      <w:pPr>
        <w:widowControl/>
        <w:spacing w:line="500" w:lineRule="exact"/>
        <w:contextualSpacing/>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　　</w:t>
      </w:r>
      <w:r>
        <w:rPr>
          <w:rFonts w:hint="eastAsia" w:cs="宋体" w:asciiTheme="minorEastAsia" w:hAnsiTheme="minorEastAsia" w:eastAsiaTheme="minorEastAsia"/>
          <w:b/>
          <w:bCs/>
          <w:kern w:val="0"/>
          <w:sz w:val="24"/>
          <w:highlight w:val="none"/>
          <w:lang w:val="en-US" w:eastAsia="zh-CN"/>
        </w:rPr>
        <w:t>七</w:t>
      </w:r>
      <w:r>
        <w:rPr>
          <w:rFonts w:hint="eastAsia" w:cs="宋体" w:asciiTheme="minorEastAsia" w:hAnsiTheme="minorEastAsia" w:eastAsiaTheme="minorEastAsia"/>
          <w:b/>
          <w:bCs/>
          <w:kern w:val="0"/>
          <w:sz w:val="24"/>
          <w:highlight w:val="none"/>
        </w:rPr>
        <w:t>、维护费用及其付款结算办法</w:t>
      </w:r>
    </w:p>
    <w:p w14:paraId="724FA044">
      <w:pPr>
        <w:widowControl/>
        <w:spacing w:line="500" w:lineRule="exact"/>
        <w:ind w:firstLine="480" w:firstLineChars="200"/>
        <w:contextualSpacing/>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1、维护项目总费用为；人民币______元整（大写： ______元整）。该费用已包含乙方为履行本合同所需的所有成本、利润及税费。在检查维保或发生故障进行响应后，如需要更换设备的，单项设备</w:t>
      </w:r>
      <w:r>
        <w:rPr>
          <w:rFonts w:hint="eastAsia" w:cs="宋体" w:asciiTheme="minorEastAsia" w:hAnsiTheme="minorEastAsia" w:eastAsiaTheme="minorEastAsia"/>
          <w:kern w:val="0"/>
          <w:sz w:val="24"/>
          <w:highlight w:val="none"/>
          <w:lang w:val="en-US" w:eastAsia="zh-CN"/>
        </w:rPr>
        <w:t>10</w:t>
      </w:r>
      <w:r>
        <w:rPr>
          <w:rFonts w:hint="eastAsia" w:cs="宋体" w:asciiTheme="minorEastAsia" w:hAnsiTheme="minorEastAsia" w:eastAsiaTheme="minorEastAsia"/>
          <w:kern w:val="0"/>
          <w:sz w:val="24"/>
          <w:highlight w:val="none"/>
        </w:rPr>
        <w:t>00元以内的由</w:t>
      </w:r>
      <w:r>
        <w:rPr>
          <w:rFonts w:hint="eastAsia" w:cs="宋体" w:asciiTheme="minorEastAsia" w:hAnsiTheme="minorEastAsia" w:eastAsiaTheme="minorEastAsia"/>
          <w:kern w:val="0"/>
          <w:sz w:val="24"/>
          <w:highlight w:val="none"/>
          <w:lang w:val="en-US" w:eastAsia="zh-CN"/>
        </w:rPr>
        <w:t>乙方</w:t>
      </w:r>
      <w:r>
        <w:rPr>
          <w:rFonts w:hint="eastAsia" w:cs="宋体" w:asciiTheme="minorEastAsia" w:hAnsiTheme="minorEastAsia" w:eastAsiaTheme="minorEastAsia"/>
          <w:kern w:val="0"/>
          <w:sz w:val="24"/>
          <w:highlight w:val="none"/>
        </w:rPr>
        <w:t>承担，超过</w:t>
      </w:r>
      <w:r>
        <w:rPr>
          <w:rFonts w:hint="eastAsia" w:cs="宋体" w:asciiTheme="minorEastAsia" w:hAnsiTheme="minorEastAsia" w:eastAsiaTheme="minorEastAsia"/>
          <w:kern w:val="0"/>
          <w:sz w:val="24"/>
          <w:highlight w:val="none"/>
          <w:lang w:val="en-US" w:eastAsia="zh-CN"/>
        </w:rPr>
        <w:t>10</w:t>
      </w:r>
      <w:r>
        <w:rPr>
          <w:rFonts w:hint="eastAsia" w:cs="宋体" w:asciiTheme="minorEastAsia" w:hAnsiTheme="minorEastAsia" w:eastAsiaTheme="minorEastAsia"/>
          <w:kern w:val="0"/>
          <w:sz w:val="24"/>
          <w:highlight w:val="none"/>
        </w:rPr>
        <w:t>00元的向</w:t>
      </w:r>
      <w:r>
        <w:rPr>
          <w:rFonts w:hint="eastAsia" w:cs="宋体" w:asciiTheme="minorEastAsia" w:hAnsiTheme="minorEastAsia" w:eastAsiaTheme="minorEastAsia"/>
          <w:kern w:val="0"/>
          <w:sz w:val="24"/>
          <w:highlight w:val="none"/>
          <w:lang w:val="en-US" w:eastAsia="zh-CN"/>
        </w:rPr>
        <w:t>甲方</w:t>
      </w:r>
      <w:r>
        <w:rPr>
          <w:rFonts w:hint="eastAsia" w:cs="宋体" w:asciiTheme="minorEastAsia" w:hAnsiTheme="minorEastAsia" w:eastAsiaTheme="minorEastAsia"/>
          <w:kern w:val="0"/>
          <w:sz w:val="24"/>
          <w:highlight w:val="none"/>
        </w:rPr>
        <w:t>报告，由</w:t>
      </w:r>
      <w:r>
        <w:rPr>
          <w:rFonts w:hint="eastAsia" w:cs="宋体" w:asciiTheme="minorEastAsia" w:hAnsiTheme="minorEastAsia" w:eastAsiaTheme="minorEastAsia"/>
          <w:kern w:val="0"/>
          <w:sz w:val="24"/>
          <w:highlight w:val="none"/>
          <w:lang w:val="en-US" w:eastAsia="zh-CN"/>
        </w:rPr>
        <w:t>甲方</w:t>
      </w:r>
      <w:r>
        <w:rPr>
          <w:rFonts w:hint="eastAsia" w:cs="宋体" w:asciiTheme="minorEastAsia" w:hAnsiTheme="minorEastAsia" w:eastAsiaTheme="minorEastAsia"/>
          <w:kern w:val="0"/>
          <w:sz w:val="24"/>
          <w:highlight w:val="none"/>
        </w:rPr>
        <w:t>采购到位后</w:t>
      </w:r>
      <w:r>
        <w:rPr>
          <w:rFonts w:hint="eastAsia" w:cs="宋体" w:asciiTheme="minorEastAsia" w:hAnsiTheme="minorEastAsia" w:eastAsiaTheme="minorEastAsia"/>
          <w:kern w:val="0"/>
          <w:sz w:val="24"/>
          <w:highlight w:val="none"/>
          <w:lang w:val="en-US" w:eastAsia="zh-CN"/>
        </w:rPr>
        <w:t>乙方</w:t>
      </w:r>
      <w:r>
        <w:rPr>
          <w:rFonts w:hint="eastAsia" w:cs="宋体" w:asciiTheme="minorEastAsia" w:hAnsiTheme="minorEastAsia" w:eastAsiaTheme="minorEastAsia"/>
          <w:kern w:val="0"/>
          <w:sz w:val="24"/>
          <w:highlight w:val="none"/>
        </w:rPr>
        <w:t>应立即组织人员进行更换、调试。</w:t>
      </w:r>
    </w:p>
    <w:p w14:paraId="2CD58E4A">
      <w:pPr>
        <w:snapToGrid w:val="0"/>
        <w:spacing w:line="500" w:lineRule="exact"/>
        <w:ind w:firstLine="494" w:firstLineChars="206"/>
        <w:rPr>
          <w:rFonts w:asciiTheme="minorEastAsia" w:hAnsiTheme="minorEastAsia"/>
          <w:sz w:val="24"/>
          <w:highlight w:val="none"/>
        </w:rPr>
      </w:pPr>
      <w:r>
        <w:rPr>
          <w:rFonts w:hint="eastAsia" w:cs="宋体" w:asciiTheme="minorEastAsia" w:hAnsiTheme="minorEastAsia" w:eastAsiaTheme="minorEastAsia"/>
          <w:kern w:val="0"/>
          <w:sz w:val="24"/>
          <w:highlight w:val="none"/>
        </w:rPr>
        <w:t>2、第一次巡查维护结束，</w:t>
      </w:r>
      <w:r>
        <w:rPr>
          <w:rFonts w:hint="eastAsia" w:cs="宋体" w:asciiTheme="minorEastAsia" w:hAnsiTheme="minorEastAsia" w:eastAsiaTheme="minorEastAsia"/>
          <w:kern w:val="0"/>
          <w:sz w:val="24"/>
          <w:highlight w:val="none"/>
          <w:lang w:val="en-US" w:eastAsia="zh-CN"/>
        </w:rPr>
        <w:t>经甲方阶段性验收合格后，</w:t>
      </w:r>
      <w:r>
        <w:rPr>
          <w:rFonts w:hint="eastAsia" w:cs="宋体" w:asciiTheme="minorEastAsia" w:hAnsiTheme="minorEastAsia" w:eastAsiaTheme="minorEastAsia"/>
          <w:kern w:val="0"/>
          <w:sz w:val="24"/>
          <w:highlight w:val="none"/>
        </w:rPr>
        <w:t>付至合同价的25%；余款待维护期满，</w:t>
      </w:r>
      <w:r>
        <w:rPr>
          <w:rFonts w:hint="eastAsia" w:cs="宋体" w:asciiTheme="minorEastAsia" w:hAnsiTheme="minorEastAsia" w:eastAsiaTheme="minorEastAsia"/>
          <w:kern w:val="0"/>
          <w:sz w:val="24"/>
          <w:highlight w:val="none"/>
          <w:lang w:val="en-US" w:eastAsia="zh-CN"/>
        </w:rPr>
        <w:t>经甲方验收合格后</w:t>
      </w:r>
      <w:r>
        <w:rPr>
          <w:rFonts w:hint="eastAsia" w:cs="宋体" w:asciiTheme="minorEastAsia" w:hAnsiTheme="minorEastAsia" w:eastAsiaTheme="minorEastAsia"/>
          <w:kern w:val="0"/>
          <w:sz w:val="24"/>
          <w:highlight w:val="none"/>
        </w:rPr>
        <w:t>一次性付清。若</w:t>
      </w:r>
      <w:r>
        <w:rPr>
          <w:rFonts w:hint="eastAsia" w:cs="宋体" w:asciiTheme="minorEastAsia" w:hAnsiTheme="minorEastAsia" w:eastAsiaTheme="minorEastAsia"/>
          <w:kern w:val="0"/>
          <w:sz w:val="24"/>
          <w:highlight w:val="none"/>
          <w:lang w:val="en-US" w:eastAsia="zh-CN"/>
        </w:rPr>
        <w:t>乙方</w:t>
      </w:r>
      <w:r>
        <w:rPr>
          <w:rFonts w:hint="eastAsia" w:cs="宋体" w:asciiTheme="minorEastAsia" w:hAnsiTheme="minorEastAsia" w:eastAsiaTheme="minorEastAsia"/>
          <w:kern w:val="0"/>
          <w:sz w:val="24"/>
          <w:highlight w:val="none"/>
        </w:rPr>
        <w:t>未在</w:t>
      </w:r>
      <w:r>
        <w:rPr>
          <w:rFonts w:hint="eastAsia" w:cs="宋体" w:asciiTheme="minorEastAsia" w:hAnsiTheme="minorEastAsia" w:eastAsiaTheme="minorEastAsia"/>
          <w:kern w:val="0"/>
          <w:sz w:val="24"/>
          <w:highlight w:val="none"/>
          <w:lang w:val="en-US" w:eastAsia="zh-CN"/>
        </w:rPr>
        <w:t>规定时间</w:t>
      </w:r>
      <w:r>
        <w:rPr>
          <w:rFonts w:hint="eastAsia" w:cs="宋体" w:asciiTheme="minorEastAsia" w:hAnsiTheme="minorEastAsia" w:eastAsiaTheme="minorEastAsia"/>
          <w:kern w:val="0"/>
          <w:sz w:val="24"/>
          <w:highlight w:val="none"/>
        </w:rPr>
        <w:t>内响应处理故障或维护质量不满足</w:t>
      </w:r>
      <w:r>
        <w:rPr>
          <w:rFonts w:hint="eastAsia" w:cs="宋体" w:asciiTheme="minorEastAsia" w:hAnsiTheme="minorEastAsia" w:eastAsiaTheme="minorEastAsia"/>
          <w:kern w:val="0"/>
          <w:sz w:val="24"/>
          <w:highlight w:val="none"/>
          <w:lang w:val="en-US" w:eastAsia="zh-CN"/>
        </w:rPr>
        <w:t>甲方</w:t>
      </w:r>
      <w:r>
        <w:rPr>
          <w:rFonts w:hint="eastAsia" w:cs="宋体" w:asciiTheme="minorEastAsia" w:hAnsiTheme="minorEastAsia" w:eastAsiaTheme="minorEastAsia"/>
          <w:kern w:val="0"/>
          <w:sz w:val="24"/>
          <w:highlight w:val="none"/>
        </w:rPr>
        <w:t>要求，每发生一次，扣除项目款1000元。</w:t>
      </w:r>
    </w:p>
    <w:p w14:paraId="507F6AE8">
      <w:pPr>
        <w:widowControl/>
        <w:spacing w:line="500" w:lineRule="exact"/>
        <w:contextualSpacing/>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b/>
          <w:bCs/>
          <w:kern w:val="0"/>
          <w:sz w:val="24"/>
          <w:highlight w:val="none"/>
          <w:lang w:val="en-US" w:eastAsia="zh-CN"/>
        </w:rPr>
        <w:t>八</w:t>
      </w:r>
      <w:r>
        <w:rPr>
          <w:rFonts w:hint="eastAsia" w:cs="宋体" w:asciiTheme="minorEastAsia" w:hAnsiTheme="minorEastAsia" w:eastAsiaTheme="minorEastAsia"/>
          <w:b/>
          <w:bCs/>
          <w:kern w:val="0"/>
          <w:sz w:val="24"/>
          <w:highlight w:val="none"/>
        </w:rPr>
        <w:t>、保密义务</w:t>
      </w:r>
    </w:p>
    <w:p w14:paraId="6235E833">
      <w:pPr>
        <w:widowControl/>
        <w:spacing w:line="500" w:lineRule="exact"/>
        <w:ind w:firstLine="480"/>
        <w:contextualSpacing/>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乙方因本合同而知悉或持有甲方任何业务或技术上的机密者（以下简称“机密信息”），乙方同意负保密责任，不得泄漏给任何第三人。如因履行本合同而有需要使其它第三人获知机密信息时，乙方必须事先取得甲方书面同意后，方可向第三人揭露，乙方并应与该第三人签订不低于本合同标准的保密合同，使其就机密信息亦负有本合同规定的保密义务和违约责任，乙方与该第三人承担连带责任。</w:t>
      </w:r>
    </w:p>
    <w:p w14:paraId="5452091B">
      <w:pPr>
        <w:spacing w:line="500" w:lineRule="exact"/>
        <w:ind w:firstLine="480" w:firstLineChars="200"/>
        <w:contextualSpacing/>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如乙方违约保密义务的，应向甲方支付违约金1万元，如乙方违约造成的甲方损失超过违约金的，乙方需就超过部分另行赔偿。</w:t>
      </w:r>
    </w:p>
    <w:p w14:paraId="1A249E6E">
      <w:pPr>
        <w:widowControl/>
        <w:spacing w:line="500" w:lineRule="exact"/>
        <w:ind w:firstLine="480"/>
        <w:contextualSpacing/>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b/>
          <w:bCs/>
          <w:kern w:val="0"/>
          <w:sz w:val="24"/>
          <w:highlight w:val="none"/>
          <w:lang w:val="en-US" w:eastAsia="zh-CN"/>
        </w:rPr>
        <w:t>九</w:t>
      </w:r>
      <w:r>
        <w:rPr>
          <w:rFonts w:hint="eastAsia" w:cs="宋体" w:asciiTheme="minorEastAsia" w:hAnsiTheme="minorEastAsia" w:eastAsiaTheme="minorEastAsia"/>
          <w:b/>
          <w:bCs/>
          <w:kern w:val="0"/>
          <w:sz w:val="24"/>
          <w:highlight w:val="none"/>
        </w:rPr>
        <w:t>、其他</w:t>
      </w:r>
    </w:p>
    <w:p w14:paraId="00C01B77">
      <w:pPr>
        <w:widowControl/>
        <w:spacing w:line="500" w:lineRule="exact"/>
        <w:ind w:firstLine="480"/>
        <w:contextualSpacing/>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1、若在履行本协议过程中出现争议，双方协商解决，协商不成的，双方可向南通仲裁委员会申请仲裁解决。</w:t>
      </w:r>
    </w:p>
    <w:p w14:paraId="5CD627FA">
      <w:pPr>
        <w:widowControl/>
        <w:spacing w:line="500" w:lineRule="exact"/>
        <w:ind w:firstLine="480"/>
        <w:contextualSpacing/>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若甲方有重大政策调整，需提前30日书面告知乙方，可能提前终止合同，乙方无条件配合。</w:t>
      </w:r>
    </w:p>
    <w:p w14:paraId="5AD07E8C">
      <w:pPr>
        <w:widowControl/>
        <w:spacing w:line="500" w:lineRule="exact"/>
        <w:ind w:firstLine="480"/>
        <w:contextualSpacing/>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lang w:val="en-US" w:eastAsia="zh-CN"/>
        </w:rPr>
        <w:t>2</w:t>
      </w:r>
      <w:r>
        <w:rPr>
          <w:rFonts w:hint="eastAsia" w:cs="宋体" w:asciiTheme="minorEastAsia" w:hAnsiTheme="minorEastAsia" w:eastAsiaTheme="minorEastAsia"/>
          <w:kern w:val="0"/>
          <w:sz w:val="24"/>
          <w:highlight w:val="none"/>
        </w:rPr>
        <w:t>、本协议一式</w:t>
      </w:r>
      <w:r>
        <w:rPr>
          <w:rFonts w:hint="eastAsia" w:cs="宋体" w:asciiTheme="minorEastAsia" w:hAnsiTheme="minorEastAsia" w:eastAsiaTheme="minorEastAsia"/>
          <w:kern w:val="0"/>
          <w:sz w:val="24"/>
          <w:highlight w:val="none"/>
          <w:lang w:val="en-US" w:eastAsia="zh-CN"/>
        </w:rPr>
        <w:t>肆</w:t>
      </w:r>
      <w:r>
        <w:rPr>
          <w:rFonts w:hint="eastAsia" w:cs="宋体" w:asciiTheme="minorEastAsia" w:hAnsiTheme="minorEastAsia" w:eastAsiaTheme="minorEastAsia"/>
          <w:kern w:val="0"/>
          <w:sz w:val="24"/>
          <w:highlight w:val="none"/>
        </w:rPr>
        <w:t>份，双方各执</w:t>
      </w:r>
      <w:r>
        <w:rPr>
          <w:rFonts w:hint="eastAsia" w:cs="宋体" w:asciiTheme="minorEastAsia" w:hAnsiTheme="minorEastAsia" w:eastAsiaTheme="minorEastAsia"/>
          <w:kern w:val="0"/>
          <w:sz w:val="24"/>
          <w:highlight w:val="none"/>
          <w:lang w:val="en-US" w:eastAsia="zh-CN"/>
        </w:rPr>
        <w:t>贰</w:t>
      </w:r>
      <w:r>
        <w:rPr>
          <w:rFonts w:hint="eastAsia" w:cs="宋体" w:asciiTheme="minorEastAsia" w:hAnsiTheme="minorEastAsia" w:eastAsiaTheme="minorEastAsia"/>
          <w:kern w:val="0"/>
          <w:sz w:val="24"/>
          <w:highlight w:val="none"/>
        </w:rPr>
        <w:t>份，协议未尽事项，由甲、乙双方另行协商，并签定补充协议。</w:t>
      </w:r>
    </w:p>
    <w:p w14:paraId="0C1D2B3A">
      <w:pPr>
        <w:widowControl/>
        <w:spacing w:line="500" w:lineRule="exact"/>
        <w:contextualSpacing/>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　</w:t>
      </w:r>
    </w:p>
    <w:p w14:paraId="7DF1ACE2">
      <w:pPr>
        <w:widowControl/>
        <w:spacing w:line="500" w:lineRule="exact"/>
        <w:contextualSpacing/>
        <w:jc w:val="left"/>
        <w:rPr>
          <w:rFonts w:hint="eastAsia"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　　</w:t>
      </w:r>
    </w:p>
    <w:p w14:paraId="44E5E664">
      <w:pPr>
        <w:pStyle w:val="2"/>
        <w:rPr>
          <w:rFonts w:hint="eastAsia" w:cs="宋体" w:asciiTheme="minorEastAsia" w:hAnsiTheme="minorEastAsia" w:eastAsiaTheme="minorEastAsia"/>
          <w:kern w:val="0"/>
          <w:sz w:val="24"/>
          <w:highlight w:val="none"/>
        </w:rPr>
      </w:pPr>
    </w:p>
    <w:p w14:paraId="1410480E">
      <w:pPr>
        <w:pStyle w:val="2"/>
        <w:rPr>
          <w:rFonts w:hint="eastAsia" w:cs="宋体" w:asciiTheme="minorEastAsia" w:hAnsiTheme="minorEastAsia" w:eastAsiaTheme="minorEastAsia"/>
          <w:kern w:val="0"/>
          <w:sz w:val="24"/>
          <w:highlight w:val="none"/>
        </w:rPr>
      </w:pPr>
    </w:p>
    <w:p w14:paraId="3BF4F397">
      <w:pPr>
        <w:pStyle w:val="2"/>
        <w:rPr>
          <w:rFonts w:hint="eastAsia" w:cs="宋体" w:asciiTheme="minorEastAsia" w:hAnsiTheme="minorEastAsia" w:eastAsiaTheme="minorEastAsia"/>
          <w:kern w:val="0"/>
          <w:sz w:val="24"/>
          <w:highlight w:val="none"/>
        </w:rPr>
      </w:pPr>
    </w:p>
    <w:p w14:paraId="6E030416">
      <w:pPr>
        <w:pStyle w:val="2"/>
        <w:rPr>
          <w:rFonts w:hint="eastAsia" w:cs="宋体" w:asciiTheme="minorEastAsia" w:hAnsiTheme="minorEastAsia" w:eastAsiaTheme="minorEastAsia"/>
          <w:kern w:val="0"/>
          <w:sz w:val="24"/>
          <w:highlight w:val="none"/>
        </w:rPr>
      </w:pPr>
    </w:p>
    <w:tbl>
      <w:tblPr>
        <w:tblStyle w:val="62"/>
        <w:tblW w:w="0" w:type="auto"/>
        <w:tblInd w:w="0" w:type="dxa"/>
        <w:tblLayout w:type="fixed"/>
        <w:tblCellMar>
          <w:top w:w="0" w:type="dxa"/>
          <w:left w:w="108" w:type="dxa"/>
          <w:bottom w:w="0" w:type="dxa"/>
          <w:right w:w="108" w:type="dxa"/>
        </w:tblCellMar>
      </w:tblPr>
      <w:tblGrid>
        <w:gridCol w:w="4524"/>
        <w:gridCol w:w="4524"/>
      </w:tblGrid>
      <w:tr w14:paraId="5DED0A28">
        <w:tblPrEx>
          <w:tblCellMar>
            <w:top w:w="0" w:type="dxa"/>
            <w:left w:w="108" w:type="dxa"/>
            <w:bottom w:w="0" w:type="dxa"/>
            <w:right w:w="108" w:type="dxa"/>
          </w:tblCellMar>
        </w:tblPrEx>
        <w:trPr>
          <w:trHeight w:val="3715" w:hRule="atLeast"/>
        </w:trPr>
        <w:tc>
          <w:tcPr>
            <w:tcW w:w="4524" w:type="dxa"/>
          </w:tcPr>
          <w:p w14:paraId="798E3947">
            <w:pPr>
              <w:widowControl/>
              <w:spacing w:line="500" w:lineRule="exact"/>
              <w:ind w:firstLine="480"/>
              <w:contextualSpacing/>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甲    方（盖章）：</w:t>
            </w:r>
          </w:p>
          <w:p w14:paraId="0799C744">
            <w:pPr>
              <w:widowControl/>
              <w:spacing w:line="500" w:lineRule="exact"/>
              <w:ind w:firstLine="480"/>
              <w:contextualSpacing/>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地    址：</w:t>
            </w:r>
          </w:p>
          <w:p w14:paraId="1569B0F5">
            <w:pPr>
              <w:widowControl/>
              <w:spacing w:line="500" w:lineRule="exact"/>
              <w:ind w:firstLine="480"/>
              <w:contextualSpacing/>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法定代表人：</w:t>
            </w:r>
          </w:p>
          <w:p w14:paraId="31507649">
            <w:pPr>
              <w:widowControl/>
              <w:spacing w:line="500" w:lineRule="exact"/>
              <w:ind w:firstLine="480"/>
              <w:contextualSpacing/>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lang w:val="en-US" w:eastAsia="zh-CN"/>
              </w:rPr>
              <w:t>或</w:t>
            </w:r>
            <w:r>
              <w:rPr>
                <w:rFonts w:hint="eastAsia" w:cs="宋体" w:asciiTheme="minorEastAsia" w:hAnsiTheme="minorEastAsia" w:eastAsiaTheme="minorEastAsia"/>
                <w:kern w:val="0"/>
                <w:sz w:val="24"/>
                <w:highlight w:val="none"/>
              </w:rPr>
              <w:t>委托代理人：</w:t>
            </w:r>
          </w:p>
          <w:p w14:paraId="40CEF782">
            <w:pPr>
              <w:widowControl/>
              <w:spacing w:line="500" w:lineRule="exact"/>
              <w:ind w:firstLine="480"/>
              <w:contextualSpacing/>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电    话：</w:t>
            </w:r>
          </w:p>
          <w:p w14:paraId="42C05BBA">
            <w:pPr>
              <w:widowControl/>
              <w:spacing w:line="500" w:lineRule="exact"/>
              <w:ind w:firstLine="480"/>
              <w:contextualSpacing/>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传    真：</w:t>
            </w:r>
          </w:p>
          <w:p w14:paraId="01DE8F4E">
            <w:pPr>
              <w:widowControl/>
              <w:spacing w:line="500" w:lineRule="exact"/>
              <w:ind w:firstLine="480"/>
              <w:contextualSpacing/>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邮    编：</w:t>
            </w:r>
          </w:p>
          <w:p w14:paraId="422C6BAC">
            <w:pPr>
              <w:widowControl/>
              <w:spacing w:line="500" w:lineRule="exact"/>
              <w:ind w:firstLine="480"/>
              <w:contextualSpacing/>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开户银行：</w:t>
            </w:r>
          </w:p>
          <w:p w14:paraId="6E152F7D">
            <w:pPr>
              <w:widowControl/>
              <w:spacing w:line="500" w:lineRule="exact"/>
              <w:ind w:firstLine="480"/>
              <w:contextualSpacing/>
              <w:jc w:val="left"/>
              <w:rPr>
                <w:rFonts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账    号</w:t>
            </w:r>
            <w:r>
              <w:rPr>
                <w:rFonts w:hint="eastAsia" w:cs="仿宋_GB2312" w:asciiTheme="minorEastAsia" w:hAnsiTheme="minorEastAsia" w:eastAsiaTheme="minorEastAsia"/>
                <w:kern w:val="0"/>
                <w:sz w:val="24"/>
                <w:highlight w:val="none"/>
              </w:rPr>
              <w:t>：</w:t>
            </w:r>
          </w:p>
        </w:tc>
        <w:tc>
          <w:tcPr>
            <w:tcW w:w="4524" w:type="dxa"/>
          </w:tcPr>
          <w:p w14:paraId="59D3C825">
            <w:pPr>
              <w:widowControl/>
              <w:spacing w:line="500" w:lineRule="exact"/>
              <w:ind w:firstLine="360"/>
              <w:contextualSpacing/>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 xml:space="preserve"> 乙    方（盖章）：</w:t>
            </w:r>
          </w:p>
          <w:p w14:paraId="426DDFF1">
            <w:pPr>
              <w:widowControl/>
              <w:spacing w:line="500" w:lineRule="exact"/>
              <w:ind w:firstLine="360"/>
              <w:contextualSpacing/>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 xml:space="preserve"> 地    址：</w:t>
            </w:r>
          </w:p>
          <w:p w14:paraId="7C187B0F">
            <w:pPr>
              <w:widowControl/>
              <w:spacing w:line="500" w:lineRule="exact"/>
              <w:ind w:firstLine="360"/>
              <w:contextualSpacing/>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 xml:space="preserve"> 法定代表人：</w:t>
            </w:r>
          </w:p>
          <w:p w14:paraId="43F90EDF">
            <w:pPr>
              <w:widowControl/>
              <w:spacing w:line="500" w:lineRule="exact"/>
              <w:ind w:firstLine="360"/>
              <w:contextualSpacing/>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en-US" w:eastAsia="zh-CN"/>
              </w:rPr>
              <w:t>或</w:t>
            </w:r>
            <w:r>
              <w:rPr>
                <w:rFonts w:hint="eastAsia" w:cs="宋体" w:asciiTheme="minorEastAsia" w:hAnsiTheme="minorEastAsia" w:eastAsiaTheme="minorEastAsia"/>
                <w:kern w:val="0"/>
                <w:sz w:val="24"/>
                <w:highlight w:val="none"/>
              </w:rPr>
              <w:t>委托代理人：</w:t>
            </w:r>
          </w:p>
          <w:p w14:paraId="056E519C">
            <w:pPr>
              <w:widowControl/>
              <w:spacing w:line="500" w:lineRule="exact"/>
              <w:ind w:firstLine="360"/>
              <w:contextualSpacing/>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 xml:space="preserve"> 电    话：</w:t>
            </w:r>
          </w:p>
          <w:p w14:paraId="6CE77F05">
            <w:pPr>
              <w:widowControl/>
              <w:spacing w:line="500" w:lineRule="exact"/>
              <w:ind w:firstLine="360"/>
              <w:contextualSpacing/>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 xml:space="preserve"> 传    真：</w:t>
            </w:r>
          </w:p>
          <w:p w14:paraId="7F059451">
            <w:pPr>
              <w:widowControl/>
              <w:spacing w:line="500" w:lineRule="exact"/>
              <w:ind w:firstLine="360"/>
              <w:contextualSpacing/>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 xml:space="preserve"> 邮    编：</w:t>
            </w:r>
          </w:p>
          <w:p w14:paraId="40B7F6EF">
            <w:pPr>
              <w:widowControl/>
              <w:spacing w:line="500" w:lineRule="exact"/>
              <w:ind w:firstLine="480"/>
              <w:contextualSpacing/>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开户银行：</w:t>
            </w:r>
          </w:p>
          <w:p w14:paraId="6EBCD71A">
            <w:pPr>
              <w:widowControl/>
              <w:spacing w:line="500" w:lineRule="exact"/>
              <w:ind w:firstLine="480"/>
              <w:contextualSpacing/>
              <w:jc w:val="left"/>
              <w:rPr>
                <w:rFonts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账    号：</w:t>
            </w:r>
          </w:p>
        </w:tc>
      </w:tr>
    </w:tbl>
    <w:p w14:paraId="2BFA1C5A">
      <w:pPr>
        <w:snapToGrid w:val="0"/>
        <w:spacing w:line="360" w:lineRule="auto"/>
        <w:ind w:firstLine="564" w:firstLineChars="235"/>
        <w:jc w:val="center"/>
        <w:rPr>
          <w:rFonts w:hint="eastAsia" w:ascii="宋体" w:hAnsi="宋体" w:eastAsia="宋体" w:cs="Times New Roman"/>
          <w:sz w:val="24"/>
          <w:highlight w:val="none"/>
        </w:rPr>
      </w:pPr>
      <w:r>
        <w:rPr>
          <w:rFonts w:hint="eastAsia" w:cs="宋体" w:asciiTheme="minorEastAsia" w:hAnsiTheme="minorEastAsia" w:eastAsiaTheme="minorEastAsia"/>
          <w:kern w:val="0"/>
          <w:sz w:val="24"/>
          <w:highlight w:val="none"/>
        </w:rPr>
        <w:t xml:space="preserve"> 年    月    日 </w:t>
      </w:r>
      <w:r>
        <w:rPr>
          <w:rFonts w:hint="eastAsia" w:cs="仿宋_GB2312" w:asciiTheme="minorEastAsia" w:hAnsiTheme="minorEastAsia" w:eastAsiaTheme="minorEastAsia"/>
          <w:sz w:val="24"/>
          <w:highlight w:val="none"/>
        </w:rPr>
        <w:t xml:space="preserve">                   </w:t>
      </w:r>
      <w:r>
        <w:rPr>
          <w:rFonts w:hint="eastAsia" w:cs="宋体" w:asciiTheme="minorEastAsia" w:hAnsiTheme="minorEastAsia" w:eastAsiaTheme="minorEastAsia"/>
          <w:kern w:val="0"/>
          <w:sz w:val="24"/>
          <w:highlight w:val="none"/>
        </w:rPr>
        <w:t>年    月    日</w:t>
      </w:r>
    </w:p>
    <w:p w14:paraId="25AEC8AE">
      <w:pPr>
        <w:topLinePunct/>
        <w:snapToGrid w:val="0"/>
        <w:spacing w:line="360" w:lineRule="auto"/>
        <w:jc w:val="center"/>
        <w:rPr>
          <w:rStyle w:val="121"/>
          <w:rFonts w:hint="default"/>
          <w:bCs/>
          <w:color w:val="auto"/>
          <w:sz w:val="28"/>
          <w:szCs w:val="28"/>
          <w:highlight w:val="none"/>
        </w:rPr>
      </w:pPr>
    </w:p>
    <w:p w14:paraId="79C27461">
      <w:pPr>
        <w:topLinePunct/>
        <w:snapToGrid w:val="0"/>
        <w:spacing w:line="360" w:lineRule="auto"/>
        <w:jc w:val="center"/>
        <w:rPr>
          <w:rStyle w:val="121"/>
          <w:rFonts w:hint="default"/>
          <w:bCs/>
          <w:color w:val="auto"/>
          <w:sz w:val="28"/>
          <w:szCs w:val="28"/>
          <w:highlight w:val="none"/>
        </w:rPr>
      </w:pPr>
    </w:p>
    <w:p w14:paraId="7A44F7E9">
      <w:pPr>
        <w:topLinePunct/>
        <w:snapToGrid w:val="0"/>
        <w:spacing w:line="360" w:lineRule="auto"/>
        <w:jc w:val="center"/>
        <w:rPr>
          <w:rStyle w:val="121"/>
          <w:rFonts w:hint="default"/>
          <w:bCs/>
          <w:color w:val="auto"/>
          <w:sz w:val="28"/>
          <w:szCs w:val="28"/>
          <w:highlight w:val="none"/>
        </w:rPr>
      </w:pPr>
    </w:p>
    <w:p w14:paraId="2C02E132">
      <w:pPr>
        <w:pStyle w:val="3"/>
        <w:rPr>
          <w:rFonts w:hint="default"/>
          <w:highlight w:val="none"/>
        </w:rPr>
      </w:pPr>
    </w:p>
    <w:p w14:paraId="2644FAE9">
      <w:pPr>
        <w:pStyle w:val="3"/>
        <w:rPr>
          <w:rFonts w:hint="default"/>
          <w:highlight w:val="none"/>
        </w:rPr>
      </w:pPr>
    </w:p>
    <w:p w14:paraId="7FC9F2C1">
      <w:pPr>
        <w:pStyle w:val="3"/>
        <w:rPr>
          <w:rFonts w:hint="default"/>
          <w:highlight w:val="none"/>
        </w:rPr>
      </w:pPr>
    </w:p>
    <w:p w14:paraId="20ECD996">
      <w:pPr>
        <w:pStyle w:val="3"/>
        <w:rPr>
          <w:rFonts w:hint="default"/>
          <w:highlight w:val="none"/>
        </w:rPr>
      </w:pPr>
    </w:p>
    <w:p w14:paraId="3339AB2F">
      <w:pPr>
        <w:pStyle w:val="3"/>
        <w:rPr>
          <w:rFonts w:hint="default"/>
          <w:highlight w:val="none"/>
        </w:rPr>
      </w:pPr>
    </w:p>
    <w:p w14:paraId="514D32F4">
      <w:pPr>
        <w:pStyle w:val="3"/>
        <w:rPr>
          <w:rFonts w:hint="default"/>
          <w:highlight w:val="none"/>
        </w:rPr>
      </w:pPr>
    </w:p>
    <w:p w14:paraId="5B4F57FB">
      <w:pPr>
        <w:pStyle w:val="3"/>
        <w:rPr>
          <w:rFonts w:hint="default"/>
          <w:highlight w:val="none"/>
        </w:rPr>
      </w:pPr>
    </w:p>
    <w:p w14:paraId="66C42BA7">
      <w:pPr>
        <w:pStyle w:val="3"/>
        <w:rPr>
          <w:rFonts w:hint="default"/>
          <w:highlight w:val="none"/>
        </w:rPr>
      </w:pPr>
    </w:p>
    <w:p w14:paraId="6D65DB10">
      <w:pPr>
        <w:pStyle w:val="3"/>
        <w:rPr>
          <w:rFonts w:hint="default"/>
          <w:highlight w:val="none"/>
        </w:rPr>
      </w:pPr>
    </w:p>
    <w:p w14:paraId="40F87209">
      <w:pPr>
        <w:pStyle w:val="3"/>
        <w:rPr>
          <w:rFonts w:hint="default"/>
          <w:highlight w:val="none"/>
        </w:rPr>
      </w:pPr>
    </w:p>
    <w:p w14:paraId="47A18369">
      <w:pPr>
        <w:pStyle w:val="3"/>
        <w:rPr>
          <w:rFonts w:hint="default"/>
          <w:highlight w:val="none"/>
        </w:rPr>
      </w:pPr>
    </w:p>
    <w:p w14:paraId="4270EEF6">
      <w:pPr>
        <w:pStyle w:val="3"/>
        <w:rPr>
          <w:rFonts w:hint="default"/>
          <w:highlight w:val="none"/>
        </w:rPr>
      </w:pPr>
    </w:p>
    <w:p w14:paraId="3BD86E15">
      <w:pPr>
        <w:pStyle w:val="3"/>
        <w:rPr>
          <w:rFonts w:hint="default"/>
          <w:highlight w:val="none"/>
        </w:rPr>
      </w:pPr>
    </w:p>
    <w:p w14:paraId="48CF1C44">
      <w:pPr>
        <w:pStyle w:val="3"/>
        <w:rPr>
          <w:rFonts w:hint="default"/>
          <w:highlight w:val="none"/>
        </w:rPr>
      </w:pPr>
    </w:p>
    <w:p w14:paraId="20D7F2FF">
      <w:pPr>
        <w:pStyle w:val="3"/>
        <w:rPr>
          <w:rFonts w:hint="default"/>
          <w:highlight w:val="none"/>
        </w:rPr>
      </w:pPr>
    </w:p>
    <w:p w14:paraId="31B1B0AC">
      <w:pPr>
        <w:topLinePunct/>
        <w:snapToGrid w:val="0"/>
        <w:spacing w:line="360" w:lineRule="auto"/>
        <w:jc w:val="center"/>
        <w:rPr>
          <w:rStyle w:val="121"/>
          <w:rFonts w:hint="default"/>
          <w:bCs/>
          <w:color w:val="auto"/>
          <w:sz w:val="28"/>
          <w:szCs w:val="28"/>
          <w:highlight w:val="none"/>
        </w:rPr>
      </w:pPr>
      <w:r>
        <w:rPr>
          <w:rStyle w:val="121"/>
          <w:rFonts w:hint="default"/>
          <w:bCs/>
          <w:color w:val="auto"/>
          <w:sz w:val="28"/>
          <w:szCs w:val="28"/>
          <w:highlight w:val="none"/>
        </w:rPr>
        <w:t>第六章  合同授予</w:t>
      </w:r>
    </w:p>
    <w:p w14:paraId="40F92EFF">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一、中标供应商和采购人在发出《中标通知书》后</w:t>
      </w:r>
      <w:r>
        <w:rPr>
          <w:rFonts w:hint="eastAsia" w:ascii="宋体" w:hAnsi="宋体"/>
          <w:color w:val="auto"/>
          <w:sz w:val="24"/>
          <w:highlight w:val="none"/>
          <w:lang w:val="en-US" w:eastAsia="zh-CN"/>
        </w:rPr>
        <w:t>30</w:t>
      </w:r>
      <w:r>
        <w:rPr>
          <w:rFonts w:ascii="宋体" w:hAnsi="宋体"/>
          <w:color w:val="auto"/>
          <w:sz w:val="24"/>
          <w:highlight w:val="none"/>
        </w:rPr>
        <w:t>日内签订合同。合同签订后中标供应商方可履约，否则引起的一切后果由中标供应商自行承担。</w:t>
      </w:r>
      <w:r>
        <w:rPr>
          <w:rFonts w:ascii="宋体" w:hAnsi="宋体"/>
          <w:color w:val="auto"/>
          <w:sz w:val="24"/>
          <w:highlight w:val="none"/>
          <w:lang w:val="zh-CN"/>
        </w:rPr>
        <w:t>所签合同不得对采购文件作实质性修改</w:t>
      </w:r>
      <w:r>
        <w:rPr>
          <w:rFonts w:ascii="宋体" w:hAnsi="宋体"/>
          <w:color w:val="auto"/>
          <w:sz w:val="24"/>
          <w:highlight w:val="none"/>
        </w:rPr>
        <w:t>。采购人不得向中标供应商提出不合理的要求作为签订合同的条件，不得与中标供应商私下订立背离采购文件实质性内容的协议。</w:t>
      </w:r>
    </w:p>
    <w:p w14:paraId="2E564DF6">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二、采购人按合同约定积极配合中标供应商履约，中标供应商履约到位后，请以书面形式向采购人提出验收申请，采购人接到申请后原则上在5个工作日内及时组织相关专业技术人员，必要时邀请采购人、质检等部门共同参与验收，并出具验收报告，验收合格</w:t>
      </w:r>
      <w:r>
        <w:rPr>
          <w:rFonts w:hint="eastAsia" w:ascii="宋体" w:hAnsi="宋体"/>
          <w:color w:val="auto"/>
          <w:sz w:val="24"/>
          <w:highlight w:val="none"/>
          <w:lang w:val="en-US" w:eastAsia="zh-CN"/>
        </w:rPr>
        <w:t>后</w:t>
      </w:r>
      <w:r>
        <w:rPr>
          <w:rFonts w:ascii="宋体" w:hAnsi="宋体"/>
          <w:color w:val="auto"/>
          <w:sz w:val="24"/>
          <w:highlight w:val="none"/>
        </w:rPr>
        <w:t>支付相应款项。</w:t>
      </w:r>
    </w:p>
    <w:p w14:paraId="6EAC33A6">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三、采购人故意推迟项目验收时间的，与中标供应商串通或要求中标供应商通过减少货物数量或降低服务标准的，在履行合同中采取更改配置、调换物品等手段的，要求中标供应商出具虚假发票或任意更改销售发票的，谋取不正当利益的，承担相应的法律责任。</w:t>
      </w:r>
    </w:p>
    <w:p w14:paraId="4BE308F5">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四、中标供应商出现违约情形，应当及时纠正或补偿；造成损失的，按合同约定追究违约责任；发现有假冒、伪劣、走私产品、商业贿赂等违法情形的，应由采购人移交工商、质监、公安等行政执法部门依法查处。</w:t>
      </w:r>
    </w:p>
    <w:p w14:paraId="2268EE6C">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五、不响应付款方式的，视同无效投标处理。</w:t>
      </w:r>
    </w:p>
    <w:p w14:paraId="7B6C7FA0">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每次付款前，中标供应商须根据结算金额按国家有关财税规定开出合法发票交采购方办理付款手续。</w:t>
      </w:r>
    </w:p>
    <w:p w14:paraId="61A26AFB">
      <w:pPr>
        <w:pStyle w:val="2"/>
        <w:ind w:firstLine="280"/>
        <w:rPr>
          <w:rFonts w:ascii="宋体" w:eastAsia="宋体"/>
          <w:color w:val="auto"/>
          <w:highlight w:val="none"/>
        </w:rPr>
      </w:pPr>
    </w:p>
    <w:p w14:paraId="61647B5E">
      <w:pPr>
        <w:snapToGrid w:val="0"/>
        <w:spacing w:line="360" w:lineRule="auto"/>
        <w:contextualSpacing/>
        <w:jc w:val="center"/>
        <w:rPr>
          <w:rStyle w:val="121"/>
          <w:rFonts w:hint="default"/>
          <w:bCs/>
          <w:color w:val="auto"/>
          <w:sz w:val="28"/>
          <w:szCs w:val="28"/>
          <w:highlight w:val="none"/>
        </w:rPr>
      </w:pPr>
      <w:r>
        <w:rPr>
          <w:rFonts w:ascii="宋体" w:hAnsi="宋体"/>
          <w:color w:val="auto"/>
          <w:sz w:val="24"/>
          <w:highlight w:val="none"/>
        </w:rPr>
        <w:br w:type="page"/>
      </w:r>
      <w:r>
        <w:rPr>
          <w:rStyle w:val="121"/>
          <w:rFonts w:hint="default"/>
          <w:bCs/>
          <w:color w:val="auto"/>
          <w:sz w:val="28"/>
          <w:szCs w:val="28"/>
          <w:highlight w:val="none"/>
        </w:rPr>
        <w:t>第七章  质疑提出和处理</w:t>
      </w:r>
    </w:p>
    <w:p w14:paraId="296D716A">
      <w:pPr>
        <w:autoSpaceDE w:val="0"/>
        <w:autoSpaceDN w:val="0"/>
        <w:adjustRightInd w:val="0"/>
        <w:snapToGrid w:val="0"/>
        <w:spacing w:line="360" w:lineRule="auto"/>
        <w:ind w:firstLine="480" w:firstLineChars="200"/>
        <w:contextualSpacing/>
        <w:jc w:val="left"/>
        <w:rPr>
          <w:rFonts w:ascii="宋体" w:hAnsi="宋体"/>
          <w:b/>
          <w:color w:val="auto"/>
          <w:kern w:val="0"/>
          <w:sz w:val="24"/>
          <w:highlight w:val="none"/>
        </w:rPr>
      </w:pPr>
      <w:r>
        <w:rPr>
          <w:rFonts w:ascii="宋体" w:hAnsi="宋体"/>
          <w:b/>
          <w:color w:val="auto"/>
          <w:kern w:val="0"/>
          <w:sz w:val="24"/>
          <w:highlight w:val="none"/>
        </w:rPr>
        <w:t>一、质疑的提出</w:t>
      </w:r>
    </w:p>
    <w:p w14:paraId="53EC1533">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(一)质疑人的身份要求 </w:t>
      </w:r>
    </w:p>
    <w:p w14:paraId="32FA2E7E">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1.质疑人必须是直接参加本次招标活动的当事人。</w:t>
      </w:r>
    </w:p>
    <w:p w14:paraId="70B7DB16">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2.未参加投标活动的供应商或在投标活动中自身权益未受到损害的供应商所提出的质疑不予受理。</w:t>
      </w:r>
    </w:p>
    <w:p w14:paraId="7942CAF9">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(二)质疑提出的格式要求</w:t>
      </w:r>
    </w:p>
    <w:p w14:paraId="4C03D682">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1.质疑必须按《政府采购法》、《政府采购法实施条例》及《江苏省政府采购供应商监督管理暂行办法》的相关规定提交，质疑实行实名制，不得进行虚假、恶意质疑，未按上述要求提交的质疑函，将不予受理。</w:t>
      </w:r>
    </w:p>
    <w:p w14:paraId="72154E92">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2.质疑函应包括：</w:t>
      </w:r>
    </w:p>
    <w:p w14:paraId="659F0D69">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（1）质疑投标人的名称、地址、邮编、联系人及联系电话；</w:t>
      </w:r>
    </w:p>
    <w:p w14:paraId="51486F20">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（2）具体、明确的质疑事项及明确的请求；</w:t>
      </w:r>
    </w:p>
    <w:p w14:paraId="52E428D1">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（3）质疑的事实依据和必要的法律依据；</w:t>
      </w:r>
    </w:p>
    <w:p w14:paraId="3AAF0461">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（4）提起质疑的日期；</w:t>
      </w:r>
    </w:p>
    <w:p w14:paraId="79FBAF93">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（5）认为自己合法权益受到损害或可能受到损害的相关证据材料；</w:t>
      </w:r>
    </w:p>
    <w:p w14:paraId="5943C4FA">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6）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将不予受理。质疑人委托代理质疑的，应当提交授权委托书，并载明委托代理的具体权限和事项。</w:t>
      </w:r>
    </w:p>
    <w:p w14:paraId="23E2050B">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3.质疑函需遵循的原则：</w:t>
      </w:r>
    </w:p>
    <w:p w14:paraId="4BB62A77">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提出质疑时，必须坚持“谁主张，谁举证”、“实事求是”的原则，不能臆测。属于须由法定部门调查、侦查或先行作出相关认定的事项，质疑人应当依法申请具有法定职权的部门查清、认定，并将相关结果提供给采购人。采购人不具有法定调查、认定权限。</w:t>
      </w:r>
    </w:p>
    <w:p w14:paraId="16D49EEF">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（三）质疑提出的时效要求</w:t>
      </w:r>
    </w:p>
    <w:p w14:paraId="75F7C643">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1.投标人认为采购文件、采购过程和采购结果使自己的权益受到损害的，可以在知道或应知其权益受到损害之日起七个工作日内，以书面形式向采购人或代理机构提出质疑。上述应知其权益受到损害之日，是指：</w:t>
      </w:r>
    </w:p>
    <w:p w14:paraId="6F907915">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（1）对可以质疑的采购文件提出质疑的，为收到采购文件之日或者采购文件公告期限届满之日；</w:t>
      </w:r>
    </w:p>
    <w:p w14:paraId="2ECCA9A1">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（2）对采购过程提出质疑的，为各采购程序环节结束之日；</w:t>
      </w:r>
    </w:p>
    <w:p w14:paraId="54677577">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（3）对中标或者成交结果提出质疑的，为中标或者成交结果公告期限届满之日。</w:t>
      </w:r>
    </w:p>
    <w:p w14:paraId="6C279A0A">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投标人认为采购文件使自己的权益受到损害的，可以按照招标公告第八项要求向采购人提出质疑；投标人认为采购过程和采购结果使自己的权益受到损害的，可以以书面形式向采购人或代理机构提出质疑。</w:t>
      </w:r>
    </w:p>
    <w:p w14:paraId="1C344639">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2.投标人应在法定质疑期一次性提出针对同一采购程序环节的质疑。</w:t>
      </w:r>
    </w:p>
    <w:p w14:paraId="44A14293">
      <w:pPr>
        <w:autoSpaceDE w:val="0"/>
        <w:autoSpaceDN w:val="0"/>
        <w:adjustRightInd w:val="0"/>
        <w:snapToGrid w:val="0"/>
        <w:spacing w:line="360" w:lineRule="auto"/>
        <w:ind w:firstLine="480" w:firstLineChars="200"/>
        <w:contextualSpacing/>
        <w:jc w:val="left"/>
        <w:rPr>
          <w:rFonts w:ascii="宋体" w:hAnsi="宋体"/>
          <w:b/>
          <w:color w:val="auto"/>
          <w:sz w:val="24"/>
          <w:highlight w:val="none"/>
        </w:rPr>
      </w:pPr>
      <w:r>
        <w:rPr>
          <w:rFonts w:ascii="宋体" w:hAnsi="宋体"/>
          <w:b/>
          <w:color w:val="auto"/>
          <w:sz w:val="24"/>
          <w:highlight w:val="none"/>
        </w:rPr>
        <w:t>二、《质疑函》的受理和回复</w:t>
      </w:r>
    </w:p>
    <w:p w14:paraId="290DA1EE">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1.收到质疑函后，采购人将对质疑的形式和内容进行审查，如质疑函内容、格式不符合规定，采购人将告知质疑人进行补正。</w:t>
      </w:r>
    </w:p>
    <w:p w14:paraId="29BCA2E5">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 质疑人应当在法定质疑期限内进行补正并重新提交质疑函，拒不补正或者在法定期限内未重新提交质疑函的，为无效质疑，采购人将不予受理。</w:t>
      </w:r>
    </w:p>
    <w:p w14:paraId="5AE6D48C">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3.采购人或采购代理机构答复供应商质疑应当采用书面方式并依法送达，质疑供应商或其委托代理人拒绝签收的视为已经送达。</w:t>
      </w:r>
    </w:p>
    <w:p w14:paraId="5B498560">
      <w:pPr>
        <w:autoSpaceDE w:val="0"/>
        <w:autoSpaceDN w:val="0"/>
        <w:adjustRightInd w:val="0"/>
        <w:snapToGrid w:val="0"/>
        <w:spacing w:line="360" w:lineRule="auto"/>
        <w:ind w:firstLine="480" w:firstLineChars="200"/>
        <w:contextualSpacing/>
        <w:jc w:val="left"/>
        <w:rPr>
          <w:rFonts w:ascii="宋体" w:hAnsi="宋体"/>
          <w:b/>
          <w:color w:val="auto"/>
          <w:kern w:val="0"/>
          <w:sz w:val="24"/>
          <w:highlight w:val="none"/>
          <w:lang w:val="zh-CN"/>
        </w:rPr>
      </w:pPr>
      <w:r>
        <w:rPr>
          <w:rFonts w:ascii="宋体" w:hAnsi="宋体"/>
          <w:b/>
          <w:color w:val="auto"/>
          <w:kern w:val="0"/>
          <w:sz w:val="24"/>
          <w:highlight w:val="none"/>
          <w:lang w:val="zh-CN"/>
        </w:rPr>
        <w:t>三、质疑处理</w:t>
      </w:r>
    </w:p>
    <w:p w14:paraId="1A6DDE6A">
      <w:pPr>
        <w:autoSpaceDE w:val="0"/>
        <w:autoSpaceDN w:val="0"/>
        <w:adjustRightInd w:val="0"/>
        <w:snapToGrid w:val="0"/>
        <w:spacing w:line="360" w:lineRule="auto"/>
        <w:ind w:firstLine="480" w:firstLineChars="200"/>
        <w:contextualSpacing/>
        <w:jc w:val="left"/>
        <w:rPr>
          <w:rFonts w:ascii="宋体" w:hAnsi="宋体"/>
          <w:b/>
          <w:color w:val="auto"/>
          <w:sz w:val="24"/>
          <w:highlight w:val="none"/>
        </w:rPr>
      </w:pPr>
      <w:r>
        <w:rPr>
          <w:rFonts w:ascii="宋体" w:hAnsi="宋体"/>
          <w:b/>
          <w:color w:val="auto"/>
          <w:sz w:val="24"/>
          <w:highlight w:val="none"/>
        </w:rPr>
        <w:t>1、质疑成立的处理。</w:t>
      </w:r>
    </w:p>
    <w:p w14:paraId="3E2528D1">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（1）对于内容、格式符合规定的质疑函，采购人在收到投标供应商的书面质疑后七个工作日内作出书面答复，但答复的内容不得涉及商业秘密。</w:t>
      </w:r>
    </w:p>
    <w:p w14:paraId="6974993F">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（2）对采购文件提出的质疑，依法通过澄清或者修改可以继续开展采购活动的，澄清或者修改采购文件后继续开展采购活动；否则应当修改采购文件后重新开展采购活动。</w:t>
      </w:r>
    </w:p>
    <w:p w14:paraId="20A888D2">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（3）对采购过程、中标或者成交结果提出的质疑，合格供应商符合法定数量时，可以从合格的中标候选人中另行确定中标、成交供应商，或重新开展采购活动。</w:t>
      </w:r>
    </w:p>
    <w:p w14:paraId="6EA0EF20">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质疑答复导致中标、成交结果改变的，采购人或者采购代理机构应当将有关情况书面报告本级财政部门。</w:t>
      </w:r>
    </w:p>
    <w:p w14:paraId="45D02219">
      <w:pPr>
        <w:autoSpaceDE w:val="0"/>
        <w:autoSpaceDN w:val="0"/>
        <w:adjustRightInd w:val="0"/>
        <w:snapToGrid w:val="0"/>
        <w:spacing w:line="360" w:lineRule="auto"/>
        <w:ind w:firstLine="480" w:firstLineChars="200"/>
        <w:contextualSpacing/>
        <w:jc w:val="left"/>
        <w:rPr>
          <w:rFonts w:ascii="宋体" w:hAnsi="宋体"/>
          <w:b/>
          <w:color w:val="auto"/>
          <w:kern w:val="0"/>
          <w:sz w:val="24"/>
          <w:highlight w:val="none"/>
          <w:lang w:val="zh-CN"/>
        </w:rPr>
      </w:pPr>
      <w:r>
        <w:rPr>
          <w:rFonts w:ascii="宋体" w:hAnsi="宋体"/>
          <w:b/>
          <w:color w:val="auto"/>
          <w:kern w:val="0"/>
          <w:sz w:val="24"/>
          <w:highlight w:val="none"/>
          <w:lang w:val="zh-CN"/>
        </w:rPr>
        <w:t>2、质疑不成立的处理。</w:t>
      </w:r>
    </w:p>
    <w:p w14:paraId="4332CB09">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（1）若质疑不成立，或者成立未对中标、成交结果构成影响的，继续开展采购活动。</w:t>
      </w:r>
    </w:p>
    <w:p w14:paraId="30C170BA">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（2）对明显有违背事实的、经相关专家或评委认定无依据的、经其他供应商举证无依据的质疑，作违约处理，对其中每一项不成立的质疑给予质疑人1年内禁入由采购人组织的政府采购活动的违约处理。</w:t>
      </w:r>
    </w:p>
    <w:p w14:paraId="24FC7C4B">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（3）质疑人承担使用虚假材料或恶意方式质疑的法律责任。</w:t>
      </w:r>
    </w:p>
    <w:p w14:paraId="35D1A70C">
      <w:pPr>
        <w:autoSpaceDE w:val="0"/>
        <w:autoSpaceDN w:val="0"/>
        <w:adjustRightInd w:val="0"/>
        <w:snapToGrid w:val="0"/>
        <w:spacing w:line="360" w:lineRule="auto"/>
        <w:ind w:firstLine="480" w:firstLineChars="200"/>
        <w:contextualSpacing/>
        <w:jc w:val="left"/>
        <w:rPr>
          <w:rFonts w:ascii="宋体" w:hAnsi="宋体"/>
          <w:b/>
          <w:color w:val="auto"/>
          <w:kern w:val="0"/>
          <w:sz w:val="24"/>
          <w:highlight w:val="none"/>
          <w:lang w:val="zh-CN"/>
        </w:rPr>
      </w:pPr>
      <w:r>
        <w:rPr>
          <w:rFonts w:ascii="宋体" w:hAnsi="宋体"/>
          <w:b/>
          <w:color w:val="auto"/>
          <w:kern w:val="0"/>
          <w:sz w:val="24"/>
          <w:highlight w:val="none"/>
          <w:lang w:val="zh-CN"/>
        </w:rPr>
        <w:t>3、虚假质疑的处理</w:t>
      </w:r>
    </w:p>
    <w:p w14:paraId="6A060A93">
      <w:pPr>
        <w:snapToGrid w:val="0"/>
        <w:spacing w:line="360" w:lineRule="auto"/>
        <w:ind w:firstLine="480" w:firstLineChars="200"/>
        <w:rPr>
          <w:rFonts w:ascii="宋体" w:hAnsi="宋体"/>
          <w:b/>
          <w:color w:val="auto"/>
          <w:sz w:val="24"/>
          <w:highlight w:val="none"/>
        </w:rPr>
      </w:pPr>
      <w:r>
        <w:rPr>
          <w:rFonts w:ascii="宋体" w:hAnsi="宋体"/>
          <w:color w:val="auto"/>
          <w:sz w:val="24"/>
          <w:highlight w:val="none"/>
        </w:rPr>
        <w:t>投标人提出书面质疑必须有理、有据，不得恶意质疑或提交虚假质疑。否则，一经查实，将依据政府采购的有关规定，报请政府采购监管部门对该投标人进行相应的行政处罚。</w:t>
      </w:r>
    </w:p>
    <w:p w14:paraId="33E6B831">
      <w:pPr>
        <w:topLinePunct/>
        <w:snapToGrid w:val="0"/>
        <w:spacing w:line="360" w:lineRule="auto"/>
        <w:jc w:val="center"/>
        <w:rPr>
          <w:rStyle w:val="121"/>
          <w:rFonts w:hint="default"/>
          <w:bCs/>
          <w:color w:val="auto"/>
          <w:sz w:val="28"/>
          <w:szCs w:val="28"/>
          <w:highlight w:val="none"/>
        </w:rPr>
      </w:pPr>
      <w:r>
        <w:rPr>
          <w:rStyle w:val="121"/>
          <w:rFonts w:hint="default"/>
          <w:bCs/>
          <w:color w:val="auto"/>
          <w:sz w:val="28"/>
          <w:szCs w:val="28"/>
          <w:highlight w:val="none"/>
        </w:rPr>
        <w:br w:type="page"/>
      </w:r>
      <w:r>
        <w:rPr>
          <w:rStyle w:val="121"/>
          <w:rFonts w:hint="default"/>
          <w:bCs/>
          <w:color w:val="auto"/>
          <w:sz w:val="28"/>
          <w:szCs w:val="28"/>
          <w:highlight w:val="none"/>
        </w:rPr>
        <w:t>第八章    投标文件组成</w:t>
      </w:r>
    </w:p>
    <w:p w14:paraId="346D7E0E">
      <w:pPr>
        <w:snapToGrid w:val="0"/>
        <w:spacing w:line="360" w:lineRule="auto"/>
        <w:ind w:firstLine="470" w:firstLineChars="196"/>
        <w:rPr>
          <w:rFonts w:ascii="宋体" w:hAnsi="宋体"/>
          <w:b/>
          <w:color w:val="auto"/>
          <w:sz w:val="24"/>
          <w:highlight w:val="none"/>
        </w:rPr>
      </w:pPr>
      <w:r>
        <w:rPr>
          <w:rFonts w:ascii="宋体" w:hAnsi="宋体"/>
          <w:b/>
          <w:color w:val="auto"/>
          <w:sz w:val="24"/>
          <w:highlight w:val="none"/>
        </w:rPr>
        <w:t>投标文件由资格后审材料、</w:t>
      </w:r>
      <w:r>
        <w:rPr>
          <w:rFonts w:hint="eastAsia" w:ascii="宋体" w:hAnsi="宋体"/>
          <w:b/>
          <w:color w:val="auto"/>
          <w:sz w:val="24"/>
          <w:highlight w:val="none"/>
          <w:lang w:eastAsia="zh-CN"/>
        </w:rPr>
        <w:t>技术标</w:t>
      </w:r>
      <w:r>
        <w:rPr>
          <w:rFonts w:ascii="宋体" w:hAnsi="宋体"/>
          <w:b/>
          <w:color w:val="auto"/>
          <w:sz w:val="24"/>
          <w:highlight w:val="none"/>
        </w:rPr>
        <w:t>、</w:t>
      </w:r>
      <w:r>
        <w:rPr>
          <w:rFonts w:hint="eastAsia" w:ascii="宋体" w:hAnsi="宋体"/>
          <w:b/>
          <w:color w:val="auto"/>
          <w:sz w:val="24"/>
          <w:highlight w:val="none"/>
          <w:lang w:eastAsia="zh-CN"/>
        </w:rPr>
        <w:t>商务标</w:t>
      </w:r>
      <w:r>
        <w:rPr>
          <w:rFonts w:ascii="宋体" w:hAnsi="宋体"/>
          <w:b/>
          <w:color w:val="auto"/>
          <w:sz w:val="24"/>
          <w:highlight w:val="none"/>
        </w:rPr>
        <w:t>三部分组成。本次招标采用资格后审方式，投标人须将资格后审材料作为投标文件组成部分，按要求装订密封后一起递交。</w:t>
      </w:r>
    </w:p>
    <w:p w14:paraId="6957E05C">
      <w:pPr>
        <w:snapToGrid w:val="0"/>
        <w:spacing w:line="360" w:lineRule="auto"/>
        <w:ind w:firstLine="480" w:firstLineChars="200"/>
        <w:jc w:val="left"/>
        <w:rPr>
          <w:rFonts w:ascii="宋体" w:hAnsi="宋体"/>
          <w:b/>
          <w:color w:val="auto"/>
          <w:sz w:val="24"/>
          <w:highlight w:val="none"/>
        </w:rPr>
      </w:pPr>
      <w:r>
        <w:rPr>
          <w:rFonts w:ascii="宋体" w:hAnsi="宋体"/>
          <w:b/>
          <w:color w:val="auto"/>
          <w:sz w:val="24"/>
          <w:highlight w:val="none"/>
        </w:rPr>
        <w:t>一、资格后审材料（单独装订密封）</w:t>
      </w:r>
    </w:p>
    <w:p w14:paraId="703CEEA2">
      <w:pPr>
        <w:widowControl/>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1、关于资格的声明函（格式参见附件）；</w:t>
      </w:r>
    </w:p>
    <w:p w14:paraId="08E65073">
      <w:pPr>
        <w:widowControl/>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2、法定代表人参加投标的，必须提供法定代表人身份证明及法定代表人本人身份证复印件；非法定代表人参加投标的，必须提供法定代表人签名或盖章的授权委托书及</w:t>
      </w:r>
      <w:r>
        <w:rPr>
          <w:rFonts w:ascii="宋体" w:hAnsi="宋体"/>
          <w:b/>
          <w:color w:val="auto"/>
          <w:sz w:val="24"/>
          <w:highlight w:val="none"/>
        </w:rPr>
        <w:t>法定代表人和被授权人两人的身份证复印件</w:t>
      </w:r>
      <w:r>
        <w:rPr>
          <w:rFonts w:ascii="宋体" w:hAnsi="宋体"/>
          <w:color w:val="auto"/>
          <w:sz w:val="24"/>
          <w:highlight w:val="none"/>
        </w:rPr>
        <w:t>（格式参见附件）；</w:t>
      </w:r>
    </w:p>
    <w:p w14:paraId="04390A0D">
      <w:pPr>
        <w:widowControl/>
        <w:snapToGrid w:val="0"/>
        <w:spacing w:line="360" w:lineRule="auto"/>
        <w:ind w:firstLine="480" w:firstLineChars="200"/>
        <w:jc w:val="left"/>
        <w:rPr>
          <w:rFonts w:hint="eastAsia" w:ascii="宋体" w:hAnsi="宋体"/>
          <w:color w:val="auto"/>
          <w:sz w:val="24"/>
          <w:highlight w:val="none"/>
        </w:rPr>
      </w:pPr>
      <w:r>
        <w:rPr>
          <w:rFonts w:ascii="宋体" w:hAnsi="宋体"/>
          <w:color w:val="auto"/>
          <w:sz w:val="24"/>
          <w:highlight w:val="none"/>
        </w:rPr>
        <w:t>3、投标响应函（格式参见附件）</w:t>
      </w:r>
      <w:r>
        <w:rPr>
          <w:rFonts w:hint="eastAsia" w:ascii="宋体" w:hAnsi="宋体"/>
          <w:color w:val="auto"/>
          <w:sz w:val="24"/>
          <w:highlight w:val="none"/>
        </w:rPr>
        <w:t>；</w:t>
      </w:r>
    </w:p>
    <w:p w14:paraId="447D9B52">
      <w:pPr>
        <w:widowControl/>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营业执照复印件</w:t>
      </w:r>
      <w:r>
        <w:rPr>
          <w:rFonts w:ascii="宋体" w:hAnsi="宋体"/>
          <w:color w:val="auto"/>
          <w:sz w:val="24"/>
          <w:highlight w:val="none"/>
        </w:rPr>
        <w:t>（加盖单位公章）</w:t>
      </w:r>
      <w:r>
        <w:rPr>
          <w:rFonts w:hint="eastAsia" w:ascii="宋体" w:hAnsi="宋体"/>
          <w:color w:val="auto"/>
          <w:sz w:val="24"/>
          <w:highlight w:val="none"/>
          <w:lang w:eastAsia="zh-CN"/>
        </w:rPr>
        <w:t>；</w:t>
      </w:r>
    </w:p>
    <w:p w14:paraId="0316D80F">
      <w:pPr>
        <w:widowControl/>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lang w:val="en-US" w:eastAsia="zh-CN"/>
        </w:rPr>
        <w:t>5</w:t>
      </w:r>
      <w:r>
        <w:rPr>
          <w:rFonts w:ascii="宋体" w:hAnsi="宋体"/>
          <w:color w:val="auto"/>
          <w:sz w:val="24"/>
          <w:highlight w:val="none"/>
        </w:rPr>
        <w:t>、投标供应商须提供参与本次项目政府采购活动前三年内，在经营活动中没有重大违法记录的书面《无重大违法记录声明函》（格式参见附件）；</w:t>
      </w:r>
    </w:p>
    <w:p w14:paraId="57BE165F">
      <w:pPr>
        <w:widowControl/>
        <w:snapToGrid w:val="0"/>
        <w:spacing w:line="360" w:lineRule="auto"/>
        <w:ind w:firstLine="480" w:firstLineChars="200"/>
        <w:jc w:val="lef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6、中小企业声明函（</w:t>
      </w:r>
      <w:r>
        <w:rPr>
          <w:rFonts w:ascii="宋体" w:hAnsi="宋体"/>
          <w:color w:val="auto"/>
          <w:sz w:val="24"/>
          <w:highlight w:val="none"/>
        </w:rPr>
        <w:t>格式参见附件</w:t>
      </w:r>
      <w:r>
        <w:rPr>
          <w:rFonts w:hint="eastAsia" w:ascii="宋体" w:hAnsi="宋体"/>
          <w:color w:val="auto"/>
          <w:sz w:val="24"/>
          <w:highlight w:val="none"/>
          <w:lang w:val="en-US" w:eastAsia="zh-CN"/>
        </w:rPr>
        <w:t>）；</w:t>
      </w:r>
    </w:p>
    <w:p w14:paraId="2EB4A173">
      <w:pPr>
        <w:widowControl/>
        <w:snapToGrid w:val="0"/>
        <w:spacing w:line="360" w:lineRule="auto"/>
        <w:ind w:firstLine="480" w:firstLineChars="200"/>
        <w:jc w:val="lef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7、残疾人福利性单位声明函（格式，如涉有，则提供）（</w:t>
      </w:r>
      <w:r>
        <w:rPr>
          <w:rFonts w:ascii="宋体" w:hAnsi="宋体"/>
          <w:color w:val="auto"/>
          <w:sz w:val="24"/>
          <w:highlight w:val="none"/>
        </w:rPr>
        <w:t>格式参见附件</w:t>
      </w:r>
      <w:r>
        <w:rPr>
          <w:rFonts w:hint="eastAsia" w:ascii="宋体" w:hAnsi="宋体"/>
          <w:color w:val="auto"/>
          <w:sz w:val="24"/>
          <w:highlight w:val="none"/>
          <w:lang w:val="en-US" w:eastAsia="zh-CN"/>
        </w:rPr>
        <w:t>）；</w:t>
      </w:r>
    </w:p>
    <w:p w14:paraId="112C9159">
      <w:pPr>
        <w:widowControl/>
        <w:snapToGrid w:val="0"/>
        <w:spacing w:line="360" w:lineRule="auto"/>
        <w:ind w:firstLine="480" w:firstLineChars="200"/>
        <w:jc w:val="lef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8、监狱和戒毒企业证明材料（格式，如涉有，则提供）（</w:t>
      </w:r>
      <w:r>
        <w:rPr>
          <w:rFonts w:ascii="宋体" w:hAnsi="宋体"/>
          <w:color w:val="auto"/>
          <w:sz w:val="24"/>
          <w:highlight w:val="none"/>
        </w:rPr>
        <w:t>格式参见附件</w:t>
      </w:r>
      <w:r>
        <w:rPr>
          <w:rFonts w:hint="eastAsia" w:ascii="宋体" w:hAnsi="宋体"/>
          <w:color w:val="auto"/>
          <w:sz w:val="24"/>
          <w:highlight w:val="none"/>
          <w:lang w:val="en-US" w:eastAsia="zh-CN"/>
        </w:rPr>
        <w:t>）；</w:t>
      </w:r>
    </w:p>
    <w:p w14:paraId="055532EB">
      <w:pPr>
        <w:widowControl/>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lang w:val="en-US" w:eastAsia="zh-CN"/>
        </w:rPr>
        <w:t>9、</w:t>
      </w:r>
      <w:r>
        <w:rPr>
          <w:rFonts w:ascii="宋体" w:hAnsi="宋体"/>
          <w:color w:val="auto"/>
          <w:sz w:val="24"/>
          <w:highlight w:val="none"/>
        </w:rPr>
        <w:t>投标人根据招标文件要求认为需要提交的其他资料。</w:t>
      </w:r>
    </w:p>
    <w:p w14:paraId="48E90AF5">
      <w:pPr>
        <w:snapToGrid w:val="0"/>
        <w:spacing w:line="360" w:lineRule="auto"/>
        <w:ind w:firstLine="480" w:firstLineChars="200"/>
        <w:jc w:val="left"/>
        <w:rPr>
          <w:rFonts w:ascii="宋体" w:hAnsi="宋体"/>
          <w:b/>
          <w:color w:val="auto"/>
          <w:sz w:val="24"/>
          <w:highlight w:val="none"/>
        </w:rPr>
      </w:pPr>
      <w:r>
        <w:rPr>
          <w:rFonts w:ascii="宋体" w:hAnsi="宋体"/>
          <w:b/>
          <w:color w:val="auto"/>
          <w:sz w:val="24"/>
          <w:highlight w:val="none"/>
        </w:rPr>
        <w:t>二、</w:t>
      </w:r>
      <w:r>
        <w:rPr>
          <w:rFonts w:hint="eastAsia" w:ascii="宋体" w:hAnsi="宋体"/>
          <w:b/>
          <w:color w:val="auto"/>
          <w:sz w:val="24"/>
          <w:highlight w:val="none"/>
          <w:lang w:eastAsia="zh-CN"/>
        </w:rPr>
        <w:t>技术标</w:t>
      </w:r>
      <w:r>
        <w:rPr>
          <w:rFonts w:ascii="宋体" w:hAnsi="宋体"/>
          <w:b/>
          <w:color w:val="auto"/>
          <w:sz w:val="24"/>
          <w:highlight w:val="none"/>
        </w:rPr>
        <w:t>（单独装订密封）</w:t>
      </w:r>
    </w:p>
    <w:p w14:paraId="72C99B6E">
      <w:pPr>
        <w:widowControl/>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供应商应根据本招标文件第三章“项目需求”提供的主要技术规范，服务要求标准等，仔细阅读并在理解的基础上结合第四章“评审方法和程序”内的评审细则，编写编制技术</w:t>
      </w:r>
      <w:r>
        <w:rPr>
          <w:rFonts w:hint="eastAsia" w:ascii="宋体" w:hAnsi="宋体"/>
          <w:color w:val="auto"/>
          <w:sz w:val="24"/>
          <w:highlight w:val="none"/>
        </w:rPr>
        <w:t>商务</w:t>
      </w:r>
      <w:r>
        <w:rPr>
          <w:rFonts w:ascii="宋体" w:hAnsi="宋体"/>
          <w:color w:val="auto"/>
          <w:sz w:val="24"/>
          <w:highlight w:val="none"/>
        </w:rPr>
        <w:t>投标响应文件。以下响应文件的内容，不得有缺项或漏项。否则将有可能被视为未实质性响应招标文件要求而作无效投标处理，或可能直接影响技术评审的得分；</w:t>
      </w:r>
    </w:p>
    <w:p w14:paraId="0C92E8E9">
      <w:pPr>
        <w:widowControl/>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1、招标文件评审方法中所涉及的事项需提供的所有资料；</w:t>
      </w:r>
    </w:p>
    <w:p w14:paraId="40482842">
      <w:pPr>
        <w:widowControl/>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2、招标文件中未涉及的事项，投标人认为需要提交的其他资料。</w:t>
      </w:r>
    </w:p>
    <w:p w14:paraId="16F5840A">
      <w:pPr>
        <w:widowControl/>
        <w:snapToGrid w:val="0"/>
        <w:spacing w:line="360" w:lineRule="auto"/>
        <w:ind w:firstLine="480" w:firstLineChars="200"/>
        <w:jc w:val="left"/>
        <w:rPr>
          <w:rFonts w:ascii="宋体" w:hAnsi="宋体"/>
          <w:b/>
          <w:bCs/>
          <w:color w:val="auto"/>
          <w:sz w:val="24"/>
          <w:highlight w:val="none"/>
        </w:rPr>
      </w:pPr>
      <w:r>
        <w:rPr>
          <w:rFonts w:ascii="宋体" w:hAnsi="宋体"/>
          <w:b/>
          <w:bCs/>
          <w:color w:val="auto"/>
          <w:sz w:val="24"/>
          <w:highlight w:val="none"/>
        </w:rPr>
        <w:t>特别提醒：“资格后审材料”、“</w:t>
      </w:r>
      <w:r>
        <w:rPr>
          <w:rFonts w:hint="eastAsia" w:ascii="宋体" w:hAnsi="宋体"/>
          <w:b/>
          <w:bCs/>
          <w:color w:val="auto"/>
          <w:sz w:val="24"/>
          <w:highlight w:val="none"/>
          <w:lang w:eastAsia="zh-CN"/>
        </w:rPr>
        <w:t>技术标</w:t>
      </w:r>
      <w:r>
        <w:rPr>
          <w:rFonts w:ascii="宋体" w:hAnsi="宋体"/>
          <w:b/>
          <w:bCs/>
          <w:color w:val="auto"/>
          <w:sz w:val="24"/>
          <w:highlight w:val="none"/>
        </w:rPr>
        <w:t>”所须提供的材料（须加盖公章）按招标文件要求装订，密封，递交。</w:t>
      </w:r>
    </w:p>
    <w:p w14:paraId="76F5BDD0">
      <w:pPr>
        <w:widowControl/>
        <w:snapToGrid w:val="0"/>
        <w:spacing w:line="360" w:lineRule="auto"/>
        <w:ind w:firstLine="480" w:firstLineChars="200"/>
        <w:jc w:val="left"/>
        <w:rPr>
          <w:rFonts w:ascii="宋体" w:hAnsi="宋体"/>
          <w:b/>
          <w:bCs/>
          <w:color w:val="auto"/>
          <w:sz w:val="24"/>
          <w:highlight w:val="none"/>
        </w:rPr>
      </w:pPr>
      <w:r>
        <w:rPr>
          <w:rFonts w:ascii="宋体" w:hAnsi="宋体"/>
          <w:b/>
          <w:bCs/>
          <w:color w:val="auto"/>
          <w:sz w:val="24"/>
          <w:highlight w:val="none"/>
        </w:rPr>
        <w:t>“资格审查文件”、</w:t>
      </w:r>
      <w:r>
        <w:rPr>
          <w:rFonts w:hint="eastAsia" w:ascii="宋体" w:hAnsi="宋体"/>
          <w:b/>
          <w:bCs/>
          <w:color w:val="auto"/>
          <w:sz w:val="24"/>
          <w:highlight w:val="none"/>
        </w:rPr>
        <w:t>“</w:t>
      </w:r>
      <w:r>
        <w:rPr>
          <w:rFonts w:hint="eastAsia" w:ascii="宋体" w:hAnsi="宋体"/>
          <w:b/>
          <w:bCs/>
          <w:color w:val="auto"/>
          <w:sz w:val="24"/>
          <w:highlight w:val="none"/>
          <w:lang w:eastAsia="zh-CN"/>
        </w:rPr>
        <w:t>技术标</w:t>
      </w:r>
      <w:r>
        <w:rPr>
          <w:rFonts w:hint="eastAsia" w:ascii="宋体" w:hAnsi="宋体"/>
          <w:b/>
          <w:bCs/>
          <w:color w:val="auto"/>
          <w:sz w:val="24"/>
          <w:highlight w:val="none"/>
        </w:rPr>
        <w:t>”</w:t>
      </w:r>
      <w:r>
        <w:rPr>
          <w:rFonts w:ascii="宋体" w:hAnsi="宋体"/>
          <w:b/>
          <w:bCs/>
          <w:color w:val="auto"/>
          <w:sz w:val="24"/>
          <w:highlight w:val="none"/>
        </w:rPr>
        <w:t>涉及的相关原件请带至开标现场备查。未携带原件或因携带原件不全所引起的后果由投标人自行承担。</w:t>
      </w:r>
      <w:r>
        <w:rPr>
          <w:rFonts w:hint="eastAsia" w:ascii="宋体" w:hAnsi="宋体"/>
          <w:b/>
          <w:bCs/>
          <w:color w:val="auto"/>
          <w:sz w:val="24"/>
          <w:highlight w:val="none"/>
        </w:rPr>
        <w:t>以上材料如为复印件均需加盖投标人公章。</w:t>
      </w:r>
    </w:p>
    <w:p w14:paraId="7D7C13BF">
      <w:pPr>
        <w:widowControl/>
        <w:snapToGrid w:val="0"/>
        <w:spacing w:line="360" w:lineRule="auto"/>
        <w:ind w:firstLine="480" w:firstLineChars="200"/>
        <w:jc w:val="left"/>
        <w:rPr>
          <w:rFonts w:ascii="宋体" w:hAnsi="宋体"/>
          <w:b/>
          <w:bCs/>
          <w:color w:val="auto"/>
          <w:sz w:val="24"/>
          <w:highlight w:val="none"/>
        </w:rPr>
      </w:pPr>
      <w:r>
        <w:rPr>
          <w:rFonts w:hint="eastAsia" w:ascii="宋体" w:hAnsi="宋体"/>
          <w:b/>
          <w:bCs/>
          <w:color w:val="auto"/>
          <w:sz w:val="24"/>
          <w:highlight w:val="none"/>
        </w:rPr>
        <w:t>除</w:t>
      </w:r>
      <w:r>
        <w:rPr>
          <w:rFonts w:hint="eastAsia" w:ascii="宋体" w:hAnsi="宋体"/>
          <w:b/>
          <w:bCs/>
          <w:color w:val="auto"/>
          <w:sz w:val="24"/>
          <w:highlight w:val="none"/>
          <w:lang w:eastAsia="zh-CN"/>
        </w:rPr>
        <w:t>技术文件</w:t>
      </w:r>
      <w:r>
        <w:rPr>
          <w:rFonts w:hint="eastAsia" w:ascii="宋体" w:hAnsi="宋体"/>
          <w:b/>
          <w:bCs/>
          <w:color w:val="auto"/>
          <w:sz w:val="24"/>
          <w:highlight w:val="none"/>
        </w:rPr>
        <w:t>中按评审办法可以提供内装部分报价外，资格审查文件和</w:t>
      </w:r>
      <w:r>
        <w:rPr>
          <w:rFonts w:hint="eastAsia" w:ascii="宋体" w:hAnsi="宋体"/>
          <w:b/>
          <w:bCs/>
          <w:color w:val="auto"/>
          <w:sz w:val="24"/>
          <w:highlight w:val="none"/>
          <w:lang w:eastAsia="zh-CN"/>
        </w:rPr>
        <w:t>技术文件</w:t>
      </w:r>
      <w:r>
        <w:rPr>
          <w:rFonts w:hint="eastAsia" w:ascii="宋体" w:hAnsi="宋体"/>
          <w:b/>
          <w:bCs/>
          <w:color w:val="auto"/>
          <w:sz w:val="24"/>
          <w:highlight w:val="none"/>
        </w:rPr>
        <w:t>中不得有其他报价内容。</w:t>
      </w:r>
    </w:p>
    <w:p w14:paraId="4E72A33F">
      <w:pPr>
        <w:snapToGrid w:val="0"/>
        <w:spacing w:line="360" w:lineRule="auto"/>
        <w:ind w:firstLine="480" w:firstLineChars="200"/>
        <w:rPr>
          <w:rFonts w:ascii="宋体" w:hAnsi="宋体"/>
          <w:b/>
          <w:color w:val="auto"/>
          <w:sz w:val="24"/>
          <w:highlight w:val="none"/>
        </w:rPr>
      </w:pPr>
      <w:r>
        <w:rPr>
          <w:rFonts w:ascii="宋体" w:hAnsi="宋体"/>
          <w:b/>
          <w:color w:val="auto"/>
          <w:sz w:val="24"/>
          <w:highlight w:val="none"/>
        </w:rPr>
        <w:t>三、</w:t>
      </w:r>
      <w:r>
        <w:rPr>
          <w:rFonts w:hint="eastAsia" w:ascii="宋体" w:hAnsi="宋体"/>
          <w:b/>
          <w:color w:val="auto"/>
          <w:sz w:val="24"/>
          <w:highlight w:val="none"/>
          <w:lang w:eastAsia="zh-CN"/>
        </w:rPr>
        <w:t>商务标</w:t>
      </w:r>
      <w:r>
        <w:rPr>
          <w:rFonts w:ascii="宋体" w:hAnsi="宋体"/>
          <w:b/>
          <w:color w:val="auto"/>
          <w:sz w:val="24"/>
          <w:highlight w:val="none"/>
        </w:rPr>
        <w:t>（单独装订密封）</w:t>
      </w:r>
    </w:p>
    <w:p w14:paraId="00F4E7A5">
      <w:pPr>
        <w:widowControl/>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1、开标一览表（格式参见附件）；</w:t>
      </w:r>
    </w:p>
    <w:p w14:paraId="451174FF">
      <w:pPr>
        <w:widowControl/>
        <w:snapToGrid w:val="0"/>
        <w:spacing w:line="360" w:lineRule="auto"/>
        <w:ind w:firstLine="480" w:firstLineChars="200"/>
        <w:jc w:val="left"/>
        <w:rPr>
          <w:rFonts w:ascii="宋体" w:hAnsi="宋体"/>
          <w:b/>
          <w:color w:val="auto"/>
          <w:sz w:val="24"/>
          <w:highlight w:val="none"/>
        </w:rPr>
      </w:pPr>
      <w:r>
        <w:rPr>
          <w:rFonts w:ascii="宋体" w:hAnsi="宋体"/>
          <w:color w:val="auto"/>
          <w:sz w:val="24"/>
          <w:highlight w:val="none"/>
        </w:rPr>
        <w:t>2、</w:t>
      </w:r>
      <w:r>
        <w:rPr>
          <w:rFonts w:ascii="宋体" w:hAnsi="宋体"/>
          <w:sz w:val="24"/>
          <w:highlight w:val="none"/>
        </w:rPr>
        <w:t>分项报价明细表（格式参见附件）</w:t>
      </w:r>
      <w:r>
        <w:rPr>
          <w:rFonts w:hint="eastAsia" w:ascii="宋体" w:hAnsi="宋体"/>
          <w:color w:val="auto"/>
          <w:sz w:val="24"/>
          <w:highlight w:val="none"/>
          <w:lang w:eastAsia="zh-CN"/>
        </w:rPr>
        <w:t>。</w:t>
      </w:r>
      <w:r>
        <w:rPr>
          <w:rFonts w:ascii="宋体" w:hAnsi="宋体"/>
          <w:color w:val="auto"/>
          <w:sz w:val="24"/>
          <w:highlight w:val="none"/>
        </w:rPr>
        <w:br w:type="page"/>
      </w:r>
      <w:r>
        <w:rPr>
          <w:rFonts w:ascii="宋体" w:hAnsi="宋体"/>
          <w:b/>
          <w:color w:val="auto"/>
          <w:sz w:val="24"/>
          <w:highlight w:val="none"/>
        </w:rPr>
        <w:t>附件：</w:t>
      </w:r>
    </w:p>
    <w:p w14:paraId="3FCF51CF">
      <w:pPr>
        <w:tabs>
          <w:tab w:val="left" w:pos="1965"/>
        </w:tabs>
        <w:rPr>
          <w:rFonts w:ascii="宋体" w:hAnsi="宋体"/>
          <w:color w:val="auto"/>
          <w:sz w:val="28"/>
          <w:szCs w:val="28"/>
          <w:highlight w:val="none"/>
        </w:rPr>
      </w:pPr>
      <w:r>
        <w:rPr>
          <w:rFonts w:hint="eastAsia" w:ascii="宋体" w:hAnsi="宋体"/>
          <w:color w:val="auto"/>
          <w:sz w:val="28"/>
          <w:szCs w:val="28"/>
          <w:highlight w:val="none"/>
        </w:rPr>
        <w:t>第一部分格式：</w:t>
      </w:r>
    </w:p>
    <w:p w14:paraId="170A1916">
      <w:pPr>
        <w:tabs>
          <w:tab w:val="left" w:pos="1965"/>
        </w:tabs>
        <w:jc w:val="right"/>
        <w:rPr>
          <w:rFonts w:ascii="宋体" w:hAnsi="宋体"/>
          <w:color w:val="auto"/>
          <w:sz w:val="28"/>
          <w:szCs w:val="28"/>
          <w:highlight w:val="none"/>
        </w:rPr>
      </w:pPr>
      <w:r>
        <w:rPr>
          <w:rFonts w:hint="eastAsia" w:ascii="宋体" w:hAnsi="宋体"/>
          <w:color w:val="auto"/>
          <w:sz w:val="28"/>
          <w:szCs w:val="28"/>
          <w:highlight w:val="none"/>
        </w:rPr>
        <w:t>封面</w:t>
      </w:r>
    </w:p>
    <w:p w14:paraId="15E40DBF">
      <w:pPr>
        <w:tabs>
          <w:tab w:val="left" w:pos="2020"/>
          <w:tab w:val="center" w:pos="4535"/>
        </w:tabs>
        <w:spacing w:line="400" w:lineRule="exact"/>
        <w:ind w:firstLine="280" w:firstLineChars="100"/>
        <w:rPr>
          <w:rFonts w:ascii="宋体" w:hAnsi="宋体"/>
          <w:color w:val="auto"/>
          <w:sz w:val="28"/>
          <w:szCs w:val="20"/>
          <w:highlight w:val="none"/>
        </w:rPr>
      </w:pPr>
    </w:p>
    <w:p w14:paraId="6F0D7299">
      <w:pPr>
        <w:tabs>
          <w:tab w:val="left" w:pos="2020"/>
          <w:tab w:val="center" w:pos="4535"/>
        </w:tabs>
        <w:spacing w:line="400" w:lineRule="exact"/>
        <w:ind w:firstLine="280" w:firstLineChars="100"/>
        <w:rPr>
          <w:rFonts w:ascii="宋体" w:hAnsi="宋体"/>
          <w:color w:val="auto"/>
          <w:sz w:val="28"/>
          <w:szCs w:val="20"/>
          <w:highlight w:val="none"/>
        </w:rPr>
      </w:pPr>
    </w:p>
    <w:p w14:paraId="4A2F96C8">
      <w:pPr>
        <w:tabs>
          <w:tab w:val="left" w:pos="159"/>
        </w:tabs>
        <w:rPr>
          <w:rFonts w:ascii="宋体" w:hAnsi="宋体"/>
          <w:color w:val="auto"/>
          <w:sz w:val="28"/>
          <w:szCs w:val="28"/>
          <w:highlight w:val="none"/>
        </w:rPr>
      </w:pPr>
    </w:p>
    <w:p w14:paraId="33A2BA20">
      <w:pPr>
        <w:spacing w:after="60" w:line="360" w:lineRule="auto"/>
        <w:ind w:left="2277" w:leftChars="171" w:hanging="1918" w:hangingChars="533"/>
        <w:rPr>
          <w:rFonts w:ascii="宋体" w:hAnsi="宋体"/>
          <w:color w:val="auto"/>
          <w:szCs w:val="21"/>
          <w:highlight w:val="none"/>
        </w:rPr>
      </w:pPr>
      <w:r>
        <w:rPr>
          <w:rFonts w:hint="eastAsia" w:ascii="宋体" w:hAnsi="宋体"/>
          <w:b/>
          <w:color w:val="auto"/>
          <w:sz w:val="36"/>
          <w:szCs w:val="36"/>
          <w:highlight w:val="none"/>
        </w:rPr>
        <w:t xml:space="preserve"> </w:t>
      </w:r>
      <w:r>
        <w:rPr>
          <w:rFonts w:ascii="宋体" w:hAnsi="宋体"/>
          <w:b/>
          <w:color w:val="auto"/>
          <w:sz w:val="36"/>
          <w:szCs w:val="36"/>
          <w:highlight w:val="none"/>
        </w:rPr>
        <w:t xml:space="preserve">        </w:t>
      </w:r>
      <w:r>
        <w:rPr>
          <w:rFonts w:ascii="宋体" w:hAnsi="宋体"/>
          <w:b/>
          <w:color w:val="auto"/>
          <w:sz w:val="36"/>
          <w:szCs w:val="36"/>
          <w:highlight w:val="none"/>
          <w:u w:val="single"/>
        </w:rPr>
        <w:t xml:space="preserve">        </w:t>
      </w:r>
      <w:r>
        <w:rPr>
          <w:rFonts w:hint="eastAsia" w:ascii="宋体" w:hAnsi="宋体"/>
          <w:b/>
          <w:bCs/>
          <w:color w:val="auto"/>
          <w:spacing w:val="-6"/>
          <w:sz w:val="30"/>
          <w:szCs w:val="30"/>
          <w:highlight w:val="none"/>
          <w:u w:val="single"/>
        </w:rPr>
        <w:t>（项目名称）</w:t>
      </w:r>
      <w:r>
        <w:rPr>
          <w:rFonts w:hint="eastAsia" w:ascii="宋体" w:hAnsi="宋体"/>
          <w:b/>
          <w:color w:val="auto"/>
          <w:sz w:val="30"/>
          <w:szCs w:val="30"/>
          <w:highlight w:val="none"/>
          <w:u w:val="single"/>
        </w:rPr>
        <w:t xml:space="preserve">                   </w:t>
      </w:r>
      <w:r>
        <w:rPr>
          <w:rFonts w:ascii="宋体" w:hAnsi="宋体"/>
          <w:b/>
          <w:color w:val="auto"/>
          <w:sz w:val="36"/>
          <w:szCs w:val="36"/>
          <w:highlight w:val="none"/>
        </w:rPr>
        <w:t xml:space="preserve"> </w:t>
      </w:r>
      <w:r>
        <w:rPr>
          <w:rFonts w:hint="eastAsia" w:ascii="宋体" w:hAnsi="宋体"/>
          <w:b/>
          <w:color w:val="auto"/>
          <w:sz w:val="36"/>
          <w:szCs w:val="36"/>
          <w:highlight w:val="none"/>
        </w:rPr>
        <w:t>项目</w:t>
      </w:r>
    </w:p>
    <w:p w14:paraId="65247A5E">
      <w:pPr>
        <w:spacing w:after="60" w:line="360" w:lineRule="auto"/>
        <w:jc w:val="center"/>
        <w:rPr>
          <w:rFonts w:ascii="宋体" w:hAnsi="宋体"/>
          <w:b/>
          <w:bCs/>
          <w:color w:val="auto"/>
          <w:sz w:val="44"/>
          <w:szCs w:val="44"/>
          <w:highlight w:val="none"/>
        </w:rPr>
      </w:pPr>
    </w:p>
    <w:p w14:paraId="46BB2E8E">
      <w:pPr>
        <w:spacing w:after="60" w:line="360" w:lineRule="auto"/>
        <w:jc w:val="center"/>
        <w:rPr>
          <w:rFonts w:ascii="宋体" w:hAnsi="宋体"/>
          <w:b/>
          <w:bCs/>
          <w:color w:val="auto"/>
          <w:sz w:val="30"/>
          <w:szCs w:val="30"/>
          <w:highlight w:val="none"/>
        </w:rPr>
      </w:pPr>
      <w:r>
        <w:rPr>
          <w:rFonts w:hint="eastAsia" w:ascii="宋体" w:hAnsi="宋体"/>
          <w:b/>
          <w:bCs/>
          <w:color w:val="auto"/>
          <w:sz w:val="30"/>
          <w:szCs w:val="30"/>
          <w:highlight w:val="none"/>
        </w:rPr>
        <w:t>投标文件</w:t>
      </w:r>
    </w:p>
    <w:p w14:paraId="10DA5A63">
      <w:pPr>
        <w:spacing w:after="60" w:line="360" w:lineRule="auto"/>
        <w:jc w:val="center"/>
        <w:rPr>
          <w:rFonts w:ascii="宋体" w:hAnsi="宋体"/>
          <w:b/>
          <w:bCs/>
          <w:color w:val="auto"/>
          <w:sz w:val="30"/>
          <w:szCs w:val="30"/>
          <w:highlight w:val="none"/>
        </w:rPr>
      </w:pPr>
      <w:r>
        <w:rPr>
          <w:rFonts w:hint="eastAsia" w:ascii="宋体" w:hAnsi="宋体"/>
          <w:b/>
          <w:bCs/>
          <w:color w:val="auto"/>
          <w:sz w:val="30"/>
          <w:szCs w:val="30"/>
          <w:highlight w:val="none"/>
        </w:rPr>
        <w:t>（资格审查文件）</w:t>
      </w:r>
    </w:p>
    <w:p w14:paraId="413FF469">
      <w:pPr>
        <w:spacing w:after="60"/>
        <w:jc w:val="center"/>
        <w:rPr>
          <w:rFonts w:ascii="宋体" w:hAnsi="宋体"/>
          <w:b/>
          <w:bCs/>
          <w:color w:val="auto"/>
          <w:sz w:val="72"/>
          <w:szCs w:val="72"/>
          <w:highlight w:val="none"/>
        </w:rPr>
      </w:pPr>
    </w:p>
    <w:p w14:paraId="381D8290">
      <w:pPr>
        <w:spacing w:after="60"/>
        <w:jc w:val="center"/>
        <w:rPr>
          <w:rFonts w:ascii="宋体" w:hAnsi="宋体"/>
          <w:b/>
          <w:bCs/>
          <w:color w:val="auto"/>
          <w:sz w:val="72"/>
          <w:szCs w:val="72"/>
          <w:highlight w:val="none"/>
        </w:rPr>
      </w:pPr>
    </w:p>
    <w:p w14:paraId="599D0BA5">
      <w:pPr>
        <w:spacing w:after="60"/>
        <w:jc w:val="center"/>
        <w:rPr>
          <w:rFonts w:ascii="宋体" w:hAnsi="宋体"/>
          <w:b/>
          <w:bCs/>
          <w:color w:val="auto"/>
          <w:sz w:val="72"/>
          <w:szCs w:val="72"/>
          <w:highlight w:val="none"/>
        </w:rPr>
      </w:pPr>
    </w:p>
    <w:p w14:paraId="0A83BC4D">
      <w:pPr>
        <w:tabs>
          <w:tab w:val="left" w:pos="2020"/>
          <w:tab w:val="center" w:pos="4535"/>
        </w:tabs>
        <w:spacing w:line="400" w:lineRule="exact"/>
        <w:ind w:firstLine="280" w:firstLineChars="100"/>
        <w:rPr>
          <w:rFonts w:ascii="宋体" w:hAnsi="宋体"/>
          <w:color w:val="auto"/>
          <w:sz w:val="28"/>
          <w:szCs w:val="20"/>
          <w:highlight w:val="none"/>
        </w:rPr>
      </w:pPr>
    </w:p>
    <w:p w14:paraId="3B4AB41E">
      <w:pPr>
        <w:tabs>
          <w:tab w:val="left" w:pos="2020"/>
          <w:tab w:val="center" w:pos="4535"/>
        </w:tabs>
        <w:spacing w:line="400" w:lineRule="exact"/>
        <w:ind w:firstLine="280" w:firstLineChars="100"/>
        <w:rPr>
          <w:rFonts w:ascii="宋体" w:hAnsi="宋体"/>
          <w:color w:val="auto"/>
          <w:sz w:val="28"/>
          <w:szCs w:val="20"/>
          <w:highlight w:val="none"/>
        </w:rPr>
      </w:pPr>
    </w:p>
    <w:p w14:paraId="562CF5FD">
      <w:pPr>
        <w:ind w:firstLine="600" w:firstLineChars="200"/>
        <w:rPr>
          <w:rFonts w:ascii="宋体" w:hAnsi="宋体"/>
          <w:b/>
          <w:color w:val="auto"/>
          <w:sz w:val="30"/>
          <w:szCs w:val="30"/>
          <w:highlight w:val="none"/>
        </w:rPr>
      </w:pPr>
      <w:r>
        <w:rPr>
          <w:rFonts w:hint="eastAsia" w:ascii="宋体" w:hAnsi="宋体"/>
          <w:b/>
          <w:color w:val="auto"/>
          <w:sz w:val="30"/>
          <w:szCs w:val="30"/>
          <w:highlight w:val="none"/>
        </w:rPr>
        <w:t>供应商（盖公章）：</w:t>
      </w:r>
      <w:r>
        <w:rPr>
          <w:rFonts w:hint="eastAsia" w:ascii="宋体" w:hAnsi="宋体"/>
          <w:b/>
          <w:color w:val="auto"/>
          <w:sz w:val="30"/>
          <w:szCs w:val="30"/>
          <w:highlight w:val="none"/>
          <w:u w:val="single"/>
        </w:rPr>
        <w:t xml:space="preserve">                                    </w:t>
      </w:r>
    </w:p>
    <w:p w14:paraId="3C5E1B92">
      <w:pPr>
        <w:ind w:firstLine="600" w:firstLineChars="200"/>
        <w:rPr>
          <w:rFonts w:ascii="宋体" w:hAnsi="宋体"/>
          <w:b/>
          <w:color w:val="auto"/>
          <w:sz w:val="30"/>
          <w:szCs w:val="30"/>
          <w:highlight w:val="none"/>
          <w:u w:val="single"/>
        </w:rPr>
      </w:pPr>
      <w:r>
        <w:rPr>
          <w:rFonts w:hint="eastAsia" w:ascii="宋体" w:hAnsi="宋体"/>
          <w:b/>
          <w:color w:val="auto"/>
          <w:sz w:val="30"/>
          <w:szCs w:val="30"/>
          <w:highlight w:val="none"/>
        </w:rPr>
        <w:t>法定代表人（或委托授权代表）签字</w:t>
      </w:r>
      <w:bookmarkStart w:id="25" w:name="_Hlk81344630"/>
      <w:r>
        <w:rPr>
          <w:rFonts w:hint="eastAsia" w:ascii="宋体" w:hAnsi="宋体"/>
          <w:b/>
          <w:color w:val="auto"/>
          <w:sz w:val="30"/>
          <w:szCs w:val="30"/>
          <w:highlight w:val="none"/>
        </w:rPr>
        <w:t>（或盖章）</w:t>
      </w:r>
      <w:bookmarkEnd w:id="25"/>
      <w:r>
        <w:rPr>
          <w:rFonts w:hint="eastAsia" w:ascii="宋体" w:hAnsi="宋体"/>
          <w:b/>
          <w:color w:val="auto"/>
          <w:sz w:val="30"/>
          <w:szCs w:val="30"/>
          <w:highlight w:val="none"/>
        </w:rPr>
        <w:t>：</w:t>
      </w:r>
      <w:r>
        <w:rPr>
          <w:rFonts w:hint="eastAsia" w:ascii="宋体" w:hAnsi="宋体"/>
          <w:b/>
          <w:color w:val="auto"/>
          <w:sz w:val="30"/>
          <w:szCs w:val="30"/>
          <w:highlight w:val="none"/>
          <w:u w:val="single"/>
        </w:rPr>
        <w:t xml:space="preserve">          </w:t>
      </w:r>
    </w:p>
    <w:p w14:paraId="4757093D">
      <w:pPr>
        <w:spacing w:line="360" w:lineRule="auto"/>
        <w:ind w:firstLine="600" w:firstLineChars="200"/>
        <w:rPr>
          <w:rFonts w:ascii="宋体" w:hAnsi="宋体"/>
          <w:b/>
          <w:color w:val="auto"/>
          <w:sz w:val="30"/>
          <w:szCs w:val="30"/>
          <w:highlight w:val="none"/>
          <w:u w:val="single"/>
        </w:rPr>
      </w:pPr>
      <w:r>
        <w:rPr>
          <w:rFonts w:hint="eastAsia" w:ascii="宋体" w:hAnsi="宋体"/>
          <w:b/>
          <w:color w:val="auto"/>
          <w:sz w:val="30"/>
          <w:szCs w:val="30"/>
          <w:highlight w:val="none"/>
        </w:rPr>
        <w:t>日    期：</w:t>
      </w:r>
      <w:r>
        <w:rPr>
          <w:rFonts w:hint="eastAsia" w:ascii="宋体" w:hAnsi="宋体"/>
          <w:b/>
          <w:color w:val="auto"/>
          <w:sz w:val="30"/>
          <w:szCs w:val="30"/>
          <w:highlight w:val="none"/>
          <w:u w:val="single"/>
        </w:rPr>
        <w:t xml:space="preserve">                                    </w:t>
      </w:r>
    </w:p>
    <w:p w14:paraId="7FDF2C79">
      <w:pPr>
        <w:pStyle w:val="2"/>
        <w:ind w:firstLine="280"/>
        <w:rPr>
          <w:rFonts w:ascii="宋体" w:eastAsia="宋体"/>
          <w:color w:val="auto"/>
          <w:highlight w:val="none"/>
        </w:rPr>
      </w:pPr>
    </w:p>
    <w:p w14:paraId="04FD92A9">
      <w:pPr>
        <w:spacing w:line="360" w:lineRule="auto"/>
        <w:jc w:val="center"/>
        <w:rPr>
          <w:rFonts w:ascii="宋体" w:hAnsi="宋体"/>
          <w:b/>
          <w:bCs/>
          <w:color w:val="auto"/>
          <w:sz w:val="28"/>
          <w:szCs w:val="28"/>
          <w:highlight w:val="none"/>
        </w:rPr>
      </w:pPr>
      <w:r>
        <w:rPr>
          <w:rFonts w:ascii="宋体" w:hAnsi="宋体"/>
          <w:b/>
          <w:bCs/>
          <w:color w:val="auto"/>
          <w:sz w:val="28"/>
          <w:szCs w:val="28"/>
          <w:highlight w:val="none"/>
        </w:rPr>
        <w:br w:type="page"/>
      </w:r>
      <w:r>
        <w:rPr>
          <w:rFonts w:ascii="宋体" w:hAnsi="宋体"/>
          <w:b/>
          <w:bCs/>
          <w:color w:val="auto"/>
          <w:sz w:val="28"/>
          <w:szCs w:val="28"/>
          <w:highlight w:val="none"/>
        </w:rPr>
        <w:t>一、关于资格文件的声明函</w:t>
      </w:r>
    </w:p>
    <w:p w14:paraId="08EB6276">
      <w:pPr>
        <w:pStyle w:val="2"/>
        <w:ind w:firstLine="280"/>
        <w:rPr>
          <w:color w:val="auto"/>
          <w:highlight w:val="none"/>
        </w:rPr>
      </w:pPr>
    </w:p>
    <w:p w14:paraId="3C4B5DAD">
      <w:pPr>
        <w:snapToGrid w:val="0"/>
        <w:spacing w:line="360" w:lineRule="auto"/>
        <w:rPr>
          <w:rFonts w:ascii="宋体" w:hAnsi="宋体"/>
          <w:color w:val="auto"/>
          <w:sz w:val="24"/>
          <w:highlight w:val="none"/>
          <w:u w:val="single"/>
        </w:rPr>
      </w:pPr>
      <w:r>
        <w:rPr>
          <w:rFonts w:hint="eastAsia" w:ascii="宋体" w:hAnsi="宋体"/>
          <w:color w:val="auto"/>
          <w:sz w:val="24"/>
          <w:highlight w:val="none"/>
          <w:u w:val="single"/>
        </w:rPr>
        <w:t>南通市市区涵闸管理中心</w:t>
      </w:r>
      <w:r>
        <w:rPr>
          <w:rFonts w:ascii="宋体" w:hAnsi="宋体"/>
          <w:color w:val="auto"/>
          <w:sz w:val="24"/>
          <w:highlight w:val="none"/>
          <w:u w:val="single"/>
        </w:rPr>
        <w:t>：</w:t>
      </w:r>
    </w:p>
    <w:p w14:paraId="02172CDA">
      <w:pPr>
        <w:overflowPunct w:val="0"/>
        <w:adjustRightInd w:val="0"/>
        <w:spacing w:line="360" w:lineRule="auto"/>
        <w:ind w:firstLine="660"/>
        <w:jc w:val="left"/>
        <w:textAlignment w:val="baseline"/>
        <w:rPr>
          <w:rFonts w:ascii="宋体" w:hAnsi="宋体"/>
          <w:color w:val="auto"/>
          <w:sz w:val="24"/>
          <w:highlight w:val="none"/>
        </w:rPr>
      </w:pPr>
      <w:r>
        <w:rPr>
          <w:rFonts w:ascii="宋体" w:hAnsi="宋体"/>
          <w:color w:val="auto"/>
          <w:sz w:val="24"/>
          <w:highlight w:val="none"/>
        </w:rPr>
        <w:t>本公司愿就由贵单位组织实施的</w:t>
      </w:r>
      <w:r>
        <w:rPr>
          <w:rFonts w:ascii="宋体" w:hAnsi="宋体"/>
          <w:color w:val="auto"/>
          <w:sz w:val="24"/>
          <w:highlight w:val="none"/>
          <w:u w:val="single"/>
        </w:rPr>
        <w:t xml:space="preserve">                        </w:t>
      </w:r>
      <w:r>
        <w:rPr>
          <w:rFonts w:ascii="宋体" w:hAnsi="宋体"/>
          <w:color w:val="auto"/>
          <w:sz w:val="24"/>
          <w:highlight w:val="none"/>
        </w:rPr>
        <w:t>（项目名称）的采购活动进行投标响应。本公司所提交的投标响应文件中所有关于资格响应的文件、证明和陈述均是真实的、准确的。若与真实情况不符，本公司愿意承担由此而产生的一切后果。</w:t>
      </w:r>
    </w:p>
    <w:p w14:paraId="62D7003A">
      <w:pPr>
        <w:overflowPunct w:val="0"/>
        <w:adjustRightInd w:val="0"/>
        <w:spacing w:line="360" w:lineRule="auto"/>
        <w:ind w:firstLine="420"/>
        <w:jc w:val="left"/>
        <w:textAlignment w:val="baseline"/>
        <w:rPr>
          <w:rFonts w:ascii="宋体" w:hAnsi="宋体"/>
          <w:color w:val="auto"/>
          <w:sz w:val="24"/>
          <w:highlight w:val="none"/>
        </w:rPr>
      </w:pPr>
    </w:p>
    <w:p w14:paraId="5459F9FE">
      <w:pPr>
        <w:overflowPunct w:val="0"/>
        <w:adjustRightInd w:val="0"/>
        <w:spacing w:line="360" w:lineRule="auto"/>
        <w:ind w:firstLine="420"/>
        <w:jc w:val="left"/>
        <w:textAlignment w:val="baseline"/>
        <w:rPr>
          <w:rFonts w:ascii="宋体" w:hAnsi="宋体"/>
          <w:color w:val="auto"/>
          <w:sz w:val="24"/>
          <w:highlight w:val="none"/>
        </w:rPr>
      </w:pPr>
    </w:p>
    <w:p w14:paraId="58D6EE1D">
      <w:pPr>
        <w:snapToGrid w:val="0"/>
        <w:spacing w:line="360" w:lineRule="auto"/>
        <w:jc w:val="right"/>
        <w:rPr>
          <w:rFonts w:ascii="宋体" w:hAnsi="宋体"/>
          <w:color w:val="auto"/>
          <w:sz w:val="24"/>
          <w:highlight w:val="none"/>
        </w:rPr>
      </w:pPr>
      <w:r>
        <w:rPr>
          <w:rFonts w:ascii="宋体" w:hAnsi="宋体"/>
          <w:color w:val="auto"/>
          <w:sz w:val="24"/>
          <w:highlight w:val="none"/>
        </w:rPr>
        <w:t>投标单位：</w:t>
      </w:r>
      <w:r>
        <w:rPr>
          <w:rFonts w:ascii="宋体" w:hAnsi="宋体"/>
          <w:color w:val="auto"/>
          <w:sz w:val="24"/>
          <w:highlight w:val="none"/>
          <w:u w:val="single"/>
        </w:rPr>
        <w:t xml:space="preserve">                    </w:t>
      </w:r>
      <w:r>
        <w:rPr>
          <w:rFonts w:ascii="宋体" w:hAnsi="宋体"/>
          <w:color w:val="auto"/>
          <w:sz w:val="24"/>
          <w:highlight w:val="none"/>
        </w:rPr>
        <w:t>（加盖公章）</w:t>
      </w:r>
    </w:p>
    <w:p w14:paraId="7C308CA0">
      <w:pPr>
        <w:snapToGrid w:val="0"/>
        <w:spacing w:line="360" w:lineRule="auto"/>
        <w:ind w:firstLine="2400" w:firstLineChars="1000"/>
        <w:jc w:val="right"/>
        <w:rPr>
          <w:rFonts w:ascii="宋体" w:hAnsi="宋体"/>
          <w:color w:val="auto"/>
          <w:sz w:val="24"/>
          <w:highlight w:val="none"/>
        </w:rPr>
      </w:pPr>
      <w:r>
        <w:rPr>
          <w:rFonts w:ascii="宋体" w:hAnsi="宋体"/>
          <w:color w:val="auto"/>
          <w:sz w:val="24"/>
          <w:highlight w:val="none"/>
        </w:rPr>
        <w:t>法定代表人或被授权人：</w:t>
      </w:r>
      <w:r>
        <w:rPr>
          <w:rFonts w:ascii="宋体" w:hAnsi="宋体"/>
          <w:color w:val="auto"/>
          <w:sz w:val="24"/>
          <w:highlight w:val="none"/>
          <w:u w:val="single"/>
        </w:rPr>
        <w:t xml:space="preserve">         </w:t>
      </w:r>
      <w:r>
        <w:rPr>
          <w:rFonts w:ascii="宋体" w:hAnsi="宋体"/>
          <w:color w:val="auto"/>
          <w:sz w:val="24"/>
          <w:highlight w:val="none"/>
        </w:rPr>
        <w:t>（签字或盖章）</w:t>
      </w:r>
    </w:p>
    <w:p w14:paraId="409CD9DB">
      <w:pPr>
        <w:snapToGrid w:val="0"/>
        <w:spacing w:line="360" w:lineRule="auto"/>
        <w:jc w:val="righ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年      月     日</w:t>
      </w:r>
    </w:p>
    <w:p w14:paraId="654E1960">
      <w:pPr>
        <w:spacing w:line="360" w:lineRule="auto"/>
        <w:jc w:val="center"/>
        <w:rPr>
          <w:rFonts w:ascii="宋体" w:hAnsi="宋体"/>
          <w:b/>
          <w:bCs/>
          <w:color w:val="auto"/>
          <w:sz w:val="28"/>
          <w:szCs w:val="28"/>
          <w:highlight w:val="none"/>
        </w:rPr>
      </w:pPr>
      <w:r>
        <w:rPr>
          <w:rFonts w:ascii="宋体" w:hAnsi="宋体"/>
          <w:b/>
          <w:bCs/>
          <w:color w:val="auto"/>
          <w:sz w:val="28"/>
          <w:szCs w:val="28"/>
          <w:highlight w:val="none"/>
        </w:rPr>
        <w:br w:type="page"/>
      </w:r>
      <w:r>
        <w:rPr>
          <w:rFonts w:ascii="宋体" w:hAnsi="宋体"/>
          <w:b/>
          <w:bCs/>
          <w:color w:val="auto"/>
          <w:sz w:val="28"/>
          <w:szCs w:val="28"/>
          <w:highlight w:val="none"/>
        </w:rPr>
        <w:t>二、法定代表人身份证明</w:t>
      </w:r>
    </w:p>
    <w:p w14:paraId="0B82667E">
      <w:pPr>
        <w:pStyle w:val="2"/>
        <w:ind w:firstLine="280"/>
        <w:rPr>
          <w:color w:val="auto"/>
          <w:highlight w:val="none"/>
        </w:rPr>
      </w:pPr>
    </w:p>
    <w:p w14:paraId="55D34D0F">
      <w:pPr>
        <w:spacing w:line="360" w:lineRule="auto"/>
        <w:rPr>
          <w:rFonts w:ascii="宋体" w:hAnsi="宋体"/>
          <w:color w:val="auto"/>
          <w:sz w:val="24"/>
          <w:highlight w:val="none"/>
        </w:rPr>
      </w:pPr>
      <w:r>
        <w:rPr>
          <w:rFonts w:hint="eastAsia" w:ascii="宋体" w:hAnsi="宋体"/>
          <w:color w:val="auto"/>
          <w:sz w:val="24"/>
          <w:highlight w:val="none"/>
          <w:u w:val="single"/>
        </w:rPr>
        <w:t>南通市市区涵闸管理中心</w:t>
      </w:r>
      <w:r>
        <w:rPr>
          <w:rFonts w:ascii="宋体" w:hAnsi="宋体"/>
          <w:color w:val="auto"/>
          <w:sz w:val="24"/>
          <w:highlight w:val="none"/>
        </w:rPr>
        <w:t xml:space="preserve">： </w:t>
      </w:r>
    </w:p>
    <w:p w14:paraId="2A79137C">
      <w:pPr>
        <w:spacing w:line="360" w:lineRule="auto"/>
        <w:ind w:firstLine="480" w:firstLineChars="200"/>
        <w:rPr>
          <w:rFonts w:ascii="宋体" w:hAnsi="宋体"/>
          <w:color w:val="auto"/>
          <w:sz w:val="24"/>
          <w:highlight w:val="none"/>
        </w:rPr>
      </w:pPr>
      <w:r>
        <w:rPr>
          <w:rFonts w:ascii="宋体" w:hAnsi="宋体"/>
          <w:color w:val="auto"/>
          <w:sz w:val="24"/>
          <w:highlight w:val="none"/>
        </w:rPr>
        <w:t>我公司法定代表人</w:t>
      </w:r>
      <w:r>
        <w:rPr>
          <w:rFonts w:ascii="宋体" w:hAnsi="宋体"/>
          <w:color w:val="auto"/>
          <w:sz w:val="24"/>
          <w:highlight w:val="none"/>
          <w:u w:val="single"/>
        </w:rPr>
        <w:t xml:space="preserve">     　　　   </w:t>
      </w:r>
      <w:r>
        <w:rPr>
          <w:rFonts w:ascii="宋体" w:hAnsi="宋体"/>
          <w:color w:val="auto"/>
          <w:sz w:val="24"/>
          <w:highlight w:val="none"/>
        </w:rPr>
        <w:t>参加贵单位组织的</w:t>
      </w:r>
      <w:r>
        <w:rPr>
          <w:rFonts w:ascii="宋体" w:hAnsi="宋体"/>
          <w:color w:val="auto"/>
          <w:sz w:val="24"/>
          <w:highlight w:val="none"/>
          <w:u w:val="single"/>
        </w:rPr>
        <w:t xml:space="preserve">     </w:t>
      </w:r>
      <w:r>
        <w:rPr>
          <w:rFonts w:ascii="宋体" w:hAnsi="宋体"/>
          <w:color w:val="auto"/>
          <w:sz w:val="24"/>
          <w:highlight w:val="none"/>
        </w:rPr>
        <w:t>（采购项目名称）项目公开招标采购活动，全权代表我公司处理投标的有关事宜。</w:t>
      </w:r>
    </w:p>
    <w:p w14:paraId="07C3E6FB">
      <w:pPr>
        <w:spacing w:line="360" w:lineRule="auto"/>
        <w:rPr>
          <w:rFonts w:ascii="宋体" w:hAnsi="宋体"/>
          <w:color w:val="auto"/>
          <w:sz w:val="24"/>
          <w:highlight w:val="none"/>
        </w:rPr>
      </w:pPr>
      <w:r>
        <w:rPr>
          <w:rFonts w:ascii="宋体" w:hAnsi="宋体"/>
          <w:color w:val="auto"/>
          <w:sz w:val="24"/>
          <w:highlight w:val="none"/>
        </w:rPr>
        <w:t>附：法定代表人情况：</w:t>
      </w:r>
    </w:p>
    <w:p w14:paraId="00E951B4">
      <w:pPr>
        <w:spacing w:line="360" w:lineRule="auto"/>
        <w:rPr>
          <w:rFonts w:ascii="宋体" w:hAnsi="宋体"/>
          <w:color w:val="auto"/>
          <w:sz w:val="24"/>
          <w:highlight w:val="none"/>
          <w:u w:val="single"/>
        </w:rPr>
      </w:pPr>
      <w:r>
        <w:rPr>
          <w:rFonts w:ascii="宋体" w:hAnsi="宋体"/>
          <w:color w:val="auto"/>
          <w:sz w:val="24"/>
          <w:highlight w:val="none"/>
        </w:rPr>
        <w:t>姓名：</w:t>
      </w:r>
      <w:r>
        <w:rPr>
          <w:rFonts w:ascii="宋体" w:hAnsi="宋体"/>
          <w:color w:val="auto"/>
          <w:sz w:val="24"/>
          <w:highlight w:val="none"/>
          <w:u w:val="single"/>
        </w:rPr>
        <w:t xml:space="preserve">         </w:t>
      </w:r>
      <w:r>
        <w:rPr>
          <w:rFonts w:ascii="宋体" w:hAnsi="宋体"/>
          <w:color w:val="auto"/>
          <w:sz w:val="24"/>
          <w:highlight w:val="none"/>
        </w:rPr>
        <w:t xml:space="preserve"> 性别：</w:t>
      </w:r>
      <w:r>
        <w:rPr>
          <w:rFonts w:ascii="宋体" w:hAnsi="宋体"/>
          <w:color w:val="auto"/>
          <w:sz w:val="24"/>
          <w:highlight w:val="none"/>
          <w:u w:val="single"/>
        </w:rPr>
        <w:t xml:space="preserve">    </w:t>
      </w:r>
      <w:r>
        <w:rPr>
          <w:rFonts w:ascii="宋体" w:hAnsi="宋体"/>
          <w:color w:val="auto"/>
          <w:sz w:val="24"/>
          <w:highlight w:val="none"/>
        </w:rPr>
        <w:t>年龄：</w:t>
      </w:r>
      <w:r>
        <w:rPr>
          <w:rFonts w:ascii="宋体" w:hAnsi="宋体"/>
          <w:color w:val="auto"/>
          <w:sz w:val="24"/>
          <w:highlight w:val="none"/>
          <w:u w:val="single"/>
        </w:rPr>
        <w:t xml:space="preserve">      </w:t>
      </w:r>
      <w:r>
        <w:rPr>
          <w:rFonts w:ascii="宋体" w:hAnsi="宋体"/>
          <w:color w:val="auto"/>
          <w:sz w:val="24"/>
          <w:highlight w:val="none"/>
        </w:rPr>
        <w:t>职务：</w:t>
      </w:r>
      <w:r>
        <w:rPr>
          <w:rFonts w:ascii="宋体" w:hAnsi="宋体"/>
          <w:color w:val="auto"/>
          <w:sz w:val="24"/>
          <w:highlight w:val="none"/>
          <w:u w:val="single"/>
        </w:rPr>
        <w:t xml:space="preserve">          </w:t>
      </w:r>
    </w:p>
    <w:p w14:paraId="60870480">
      <w:pPr>
        <w:spacing w:line="360" w:lineRule="auto"/>
        <w:rPr>
          <w:rFonts w:ascii="宋体" w:hAnsi="宋体"/>
          <w:color w:val="auto"/>
          <w:sz w:val="24"/>
          <w:highlight w:val="none"/>
        </w:rPr>
      </w:pPr>
      <w:r>
        <w:rPr>
          <w:rFonts w:ascii="宋体" w:hAnsi="宋体"/>
          <w:color w:val="auto"/>
          <w:sz w:val="24"/>
          <w:highlight w:val="none"/>
        </w:rPr>
        <w:t>身份证号码：</w:t>
      </w:r>
      <w:r>
        <w:rPr>
          <w:rFonts w:ascii="宋体" w:hAnsi="宋体"/>
          <w:color w:val="auto"/>
          <w:sz w:val="24"/>
          <w:highlight w:val="none"/>
          <w:u w:val="single"/>
        </w:rPr>
        <w:t xml:space="preserve">                                          </w:t>
      </w:r>
    </w:p>
    <w:p w14:paraId="4285AA52">
      <w:pPr>
        <w:spacing w:line="360" w:lineRule="auto"/>
        <w:rPr>
          <w:rFonts w:ascii="宋体" w:hAnsi="宋体"/>
          <w:color w:val="auto"/>
          <w:sz w:val="24"/>
          <w:highlight w:val="none"/>
        </w:rPr>
      </w:pPr>
      <w:r>
        <w:rPr>
          <w:rFonts w:ascii="宋体" w:hAnsi="宋体"/>
          <w:color w:val="auto"/>
          <w:sz w:val="24"/>
          <w:highlight w:val="none"/>
        </w:rPr>
        <w:t>手机：</w:t>
      </w:r>
      <w:r>
        <w:rPr>
          <w:rFonts w:ascii="宋体" w:hAnsi="宋体"/>
          <w:color w:val="auto"/>
          <w:sz w:val="24"/>
          <w:highlight w:val="none"/>
          <w:u w:val="single"/>
        </w:rPr>
        <w:t xml:space="preserve">                 </w:t>
      </w:r>
      <w:r>
        <w:rPr>
          <w:rFonts w:ascii="宋体" w:hAnsi="宋体"/>
          <w:color w:val="auto"/>
          <w:sz w:val="24"/>
          <w:highlight w:val="none"/>
        </w:rPr>
        <w:t>传真：</w:t>
      </w:r>
      <w:r>
        <w:rPr>
          <w:rFonts w:ascii="宋体" w:hAnsi="宋体"/>
          <w:color w:val="auto"/>
          <w:sz w:val="24"/>
          <w:highlight w:val="none"/>
          <w:u w:val="single"/>
        </w:rPr>
        <w:t xml:space="preserve">                         </w:t>
      </w:r>
    </w:p>
    <w:p w14:paraId="24B9C7F5">
      <w:pPr>
        <w:spacing w:line="360" w:lineRule="auto"/>
        <w:rPr>
          <w:rFonts w:ascii="宋体" w:hAnsi="宋体"/>
          <w:color w:val="auto"/>
          <w:sz w:val="24"/>
          <w:highlight w:val="none"/>
        </w:rPr>
      </w:pPr>
    </w:p>
    <w:p w14:paraId="564F3109">
      <w:pPr>
        <w:spacing w:line="360" w:lineRule="auto"/>
        <w:rPr>
          <w:rFonts w:ascii="宋体" w:hAnsi="宋体"/>
          <w:color w:val="auto"/>
          <w:sz w:val="24"/>
          <w:highlight w:val="none"/>
        </w:rPr>
      </w:pPr>
      <w:r>
        <w:rPr>
          <w:rFonts w:ascii="宋体" w:hAnsi="宋体"/>
          <w:color w:val="auto"/>
          <w:sz w:val="24"/>
          <w:highlight w:val="none"/>
        </w:rPr>
        <w:t xml:space="preserve">单位名称（公章）             法定代表人（签字或盖章） </w:t>
      </w:r>
    </w:p>
    <w:p w14:paraId="3685D803">
      <w:pPr>
        <w:spacing w:line="360" w:lineRule="auto"/>
        <w:ind w:firstLine="1200" w:firstLineChars="500"/>
        <w:rPr>
          <w:rFonts w:ascii="宋体" w:hAnsi="宋体"/>
          <w:color w:val="auto"/>
          <w:sz w:val="24"/>
          <w:highlight w:val="none"/>
        </w:rPr>
      </w:pPr>
      <w:r>
        <w:rPr>
          <w:rFonts w:ascii="宋体" w:hAnsi="宋体"/>
          <w:color w:val="auto"/>
          <w:sz w:val="24"/>
          <w:highlight w:val="none"/>
        </w:rPr>
        <w:t xml:space="preserve">年   月   日                 年   月    日  </w:t>
      </w:r>
    </w:p>
    <w:p w14:paraId="45E23C24">
      <w:pPr>
        <w:spacing w:line="360" w:lineRule="auto"/>
        <w:rPr>
          <w:rFonts w:ascii="宋体" w:hAnsi="宋体"/>
          <w:color w:val="auto"/>
          <w:sz w:val="24"/>
          <w:highlight w:val="none"/>
        </w:rPr>
      </w:pPr>
      <w:r>
        <w:rPr>
          <w:rFonts w:ascii="宋体" w:hAnsi="宋体"/>
          <w:color w:val="auto"/>
          <w:sz w:val="24"/>
          <w:highlight w:val="none"/>
        </w:rPr>
        <w:t>法定代表人身份证复印件</w:t>
      </w:r>
    </w:p>
    <w:p w14:paraId="195236AB">
      <w:pPr>
        <w:spacing w:line="360" w:lineRule="auto"/>
        <w:rPr>
          <w:rFonts w:ascii="宋体" w:hAnsi="宋体"/>
          <w:color w:val="auto"/>
          <w:sz w:val="24"/>
          <w:highlight w:val="none"/>
        </w:rPr>
      </w:pPr>
      <w:r>
        <w:rPr>
          <w:rFonts w:ascii="宋体" w:hAnsi="宋体"/>
          <w:color w:val="auto"/>
          <w:sz w:val="24"/>
          <w:highlight w:val="none"/>
        </w:rPr>
        <w:t xml:space="preserve"> </w:t>
      </w:r>
    </w:p>
    <w:p w14:paraId="0044185F">
      <w:pPr>
        <w:spacing w:line="360" w:lineRule="auto"/>
        <w:rPr>
          <w:rFonts w:ascii="宋体" w:hAnsi="宋体"/>
          <w:color w:val="auto"/>
          <w:sz w:val="24"/>
          <w:highlight w:val="none"/>
        </w:rPr>
      </w:pPr>
    </w:p>
    <w:p w14:paraId="2E0DEA41">
      <w:pPr>
        <w:spacing w:line="360" w:lineRule="auto"/>
        <w:ind w:firstLine="3120" w:firstLineChars="1300"/>
        <w:rPr>
          <w:rFonts w:ascii="宋体" w:hAnsi="宋体"/>
          <w:color w:val="auto"/>
          <w:sz w:val="24"/>
          <w:highlight w:val="none"/>
        </w:rPr>
      </w:pPr>
      <w:r>
        <w:rPr>
          <w:rFonts w:ascii="宋体" w:hAnsi="宋体"/>
          <w:color w:val="auto"/>
          <w:sz w:val="24"/>
          <w:highlight w:val="none"/>
        </w:rPr>
        <w:t>（粘贴此处）</w:t>
      </w:r>
    </w:p>
    <w:p w14:paraId="6706EC6E">
      <w:pPr>
        <w:spacing w:line="360" w:lineRule="auto"/>
        <w:ind w:firstLine="2280" w:firstLineChars="950"/>
        <w:rPr>
          <w:rFonts w:ascii="宋体" w:hAnsi="宋体"/>
          <w:b/>
          <w:bCs/>
          <w:color w:val="auto"/>
          <w:sz w:val="24"/>
          <w:highlight w:val="none"/>
        </w:rPr>
      </w:pPr>
    </w:p>
    <w:p w14:paraId="23421342">
      <w:pPr>
        <w:spacing w:line="360" w:lineRule="auto"/>
        <w:ind w:firstLine="2280" w:firstLineChars="950"/>
        <w:rPr>
          <w:rFonts w:ascii="宋体" w:hAnsi="宋体"/>
          <w:b/>
          <w:bCs/>
          <w:color w:val="auto"/>
          <w:sz w:val="24"/>
          <w:highlight w:val="none"/>
        </w:rPr>
      </w:pPr>
    </w:p>
    <w:p w14:paraId="4B0B0958">
      <w:pPr>
        <w:spacing w:line="360" w:lineRule="auto"/>
        <w:ind w:firstLine="480" w:firstLineChars="200"/>
        <w:rPr>
          <w:rFonts w:ascii="宋体" w:hAnsi="宋体"/>
          <w:b/>
          <w:bCs/>
          <w:color w:val="auto"/>
          <w:sz w:val="24"/>
          <w:highlight w:val="none"/>
        </w:rPr>
      </w:pPr>
      <w:r>
        <w:rPr>
          <w:rFonts w:ascii="宋体" w:hAnsi="宋体"/>
          <w:b/>
          <w:bCs/>
          <w:color w:val="auto"/>
          <w:sz w:val="24"/>
          <w:highlight w:val="none"/>
        </w:rPr>
        <w:t>注: 法定代表人参加投标时将身份证带至招标现场备查。</w:t>
      </w:r>
    </w:p>
    <w:p w14:paraId="2FD5EEC2">
      <w:pPr>
        <w:spacing w:line="360" w:lineRule="auto"/>
        <w:rPr>
          <w:rFonts w:ascii="宋体" w:hAnsi="宋体"/>
          <w:b/>
          <w:bCs/>
          <w:color w:val="auto"/>
          <w:sz w:val="24"/>
          <w:highlight w:val="none"/>
        </w:rPr>
      </w:pPr>
    </w:p>
    <w:p w14:paraId="4C24C71D">
      <w:pPr>
        <w:spacing w:line="360" w:lineRule="auto"/>
        <w:jc w:val="center"/>
        <w:rPr>
          <w:rFonts w:ascii="宋体" w:hAnsi="宋体"/>
          <w:b/>
          <w:bCs/>
          <w:color w:val="auto"/>
          <w:sz w:val="28"/>
          <w:szCs w:val="28"/>
          <w:highlight w:val="none"/>
        </w:rPr>
      </w:pPr>
      <w:r>
        <w:rPr>
          <w:rFonts w:ascii="宋体" w:hAnsi="宋体"/>
          <w:b/>
          <w:bCs/>
          <w:color w:val="auto"/>
          <w:sz w:val="24"/>
          <w:highlight w:val="none"/>
        </w:rPr>
        <w:br w:type="page"/>
      </w:r>
      <w:r>
        <w:rPr>
          <w:rFonts w:ascii="宋体" w:hAnsi="宋体"/>
          <w:b/>
          <w:bCs/>
          <w:color w:val="auto"/>
          <w:sz w:val="28"/>
          <w:szCs w:val="28"/>
          <w:highlight w:val="none"/>
        </w:rPr>
        <w:t>三、授权委托书</w:t>
      </w:r>
    </w:p>
    <w:p w14:paraId="225F8631">
      <w:pPr>
        <w:spacing w:line="360" w:lineRule="auto"/>
        <w:ind w:firstLine="480" w:firstLineChars="200"/>
        <w:jc w:val="left"/>
        <w:rPr>
          <w:rFonts w:ascii="宋体" w:hAnsi="宋体"/>
          <w:b/>
          <w:bCs/>
          <w:color w:val="auto"/>
          <w:sz w:val="24"/>
          <w:highlight w:val="none"/>
        </w:rPr>
      </w:pPr>
    </w:p>
    <w:p w14:paraId="5C0758D5">
      <w:pPr>
        <w:spacing w:line="360" w:lineRule="auto"/>
        <w:rPr>
          <w:rFonts w:ascii="宋体" w:hAnsi="宋体"/>
          <w:color w:val="auto"/>
          <w:sz w:val="24"/>
          <w:highlight w:val="none"/>
        </w:rPr>
      </w:pPr>
      <w:r>
        <w:rPr>
          <w:rFonts w:hint="eastAsia" w:ascii="宋体" w:hAnsi="宋体"/>
          <w:color w:val="auto"/>
          <w:sz w:val="24"/>
          <w:highlight w:val="none"/>
          <w:u w:val="single"/>
        </w:rPr>
        <w:t>南通市市区涵闸管理中心</w:t>
      </w:r>
      <w:r>
        <w:rPr>
          <w:rFonts w:ascii="宋体" w:hAnsi="宋体"/>
          <w:color w:val="auto"/>
          <w:sz w:val="24"/>
          <w:highlight w:val="none"/>
        </w:rPr>
        <w:t xml:space="preserve">： </w:t>
      </w:r>
    </w:p>
    <w:p w14:paraId="1EDFCEE3">
      <w:pPr>
        <w:spacing w:line="360" w:lineRule="auto"/>
        <w:ind w:firstLine="720" w:firstLineChars="300"/>
        <w:jc w:val="left"/>
        <w:rPr>
          <w:rFonts w:ascii="宋体" w:hAnsi="宋体"/>
          <w:color w:val="auto"/>
          <w:sz w:val="24"/>
          <w:highlight w:val="none"/>
        </w:rPr>
      </w:pPr>
      <w:r>
        <w:rPr>
          <w:rFonts w:ascii="宋体" w:hAnsi="宋体"/>
          <w:color w:val="auto"/>
          <w:sz w:val="24"/>
          <w:highlight w:val="none"/>
        </w:rPr>
        <w:t>兹授权</w:t>
      </w:r>
      <w:r>
        <w:rPr>
          <w:rFonts w:ascii="宋体" w:hAnsi="宋体"/>
          <w:color w:val="auto"/>
          <w:sz w:val="24"/>
          <w:highlight w:val="none"/>
          <w:u w:val="single"/>
        </w:rPr>
        <w:t xml:space="preserve">         </w:t>
      </w:r>
      <w:r>
        <w:rPr>
          <w:rFonts w:ascii="宋体" w:hAnsi="宋体"/>
          <w:color w:val="auto"/>
          <w:sz w:val="24"/>
          <w:highlight w:val="none"/>
        </w:rPr>
        <w:t>（被授权人的姓名）代表我公司参加</w:t>
      </w:r>
      <w:r>
        <w:rPr>
          <w:rFonts w:ascii="宋体" w:hAnsi="宋体"/>
          <w:color w:val="auto"/>
          <w:sz w:val="24"/>
          <w:highlight w:val="none"/>
          <w:u w:val="single"/>
        </w:rPr>
        <w:t xml:space="preserve">             </w:t>
      </w:r>
      <w:r>
        <w:rPr>
          <w:rFonts w:ascii="宋体" w:hAnsi="宋体"/>
          <w:color w:val="auto"/>
          <w:sz w:val="24"/>
          <w:highlight w:val="none"/>
        </w:rPr>
        <w:t>项目的政府采购活动，全权处理一切与该项目公开招标有关的事务。其在办理上述事宜过程中所签署的所有文件我公司均予以承认。</w:t>
      </w:r>
    </w:p>
    <w:p w14:paraId="2262B18E">
      <w:pPr>
        <w:spacing w:line="360" w:lineRule="auto"/>
        <w:ind w:firstLine="720" w:firstLineChars="300"/>
        <w:jc w:val="left"/>
        <w:rPr>
          <w:rFonts w:ascii="宋体" w:hAnsi="宋体"/>
          <w:color w:val="auto"/>
          <w:sz w:val="24"/>
          <w:highlight w:val="none"/>
        </w:rPr>
      </w:pPr>
      <w:r>
        <w:rPr>
          <w:rFonts w:ascii="宋体" w:hAnsi="宋体"/>
          <w:color w:val="auto"/>
          <w:sz w:val="24"/>
          <w:highlight w:val="none"/>
        </w:rPr>
        <w:t xml:space="preserve">被授权人无转委托权。特此委托。  </w:t>
      </w:r>
    </w:p>
    <w:p w14:paraId="2A3954BE">
      <w:pPr>
        <w:snapToGrid w:val="0"/>
        <w:spacing w:line="360" w:lineRule="auto"/>
        <w:ind w:firstLine="480" w:firstLineChars="200"/>
        <w:rPr>
          <w:rFonts w:ascii="宋体" w:hAnsi="宋体"/>
          <w:color w:val="auto"/>
          <w:sz w:val="24"/>
          <w:highlight w:val="none"/>
        </w:rPr>
      </w:pPr>
    </w:p>
    <w:p w14:paraId="4AE5CAFD">
      <w:pPr>
        <w:spacing w:line="360" w:lineRule="auto"/>
        <w:rPr>
          <w:rFonts w:ascii="宋体" w:hAnsi="宋体"/>
          <w:color w:val="auto"/>
          <w:sz w:val="24"/>
          <w:highlight w:val="none"/>
        </w:rPr>
      </w:pPr>
      <w:r>
        <w:rPr>
          <w:rFonts w:ascii="宋体" w:hAnsi="宋体"/>
          <w:color w:val="auto"/>
          <w:sz w:val="24"/>
          <w:highlight w:val="none"/>
        </w:rPr>
        <w:t xml:space="preserve">附：被授权人情况：  </w:t>
      </w:r>
    </w:p>
    <w:p w14:paraId="3EB41E5E">
      <w:pPr>
        <w:spacing w:line="360" w:lineRule="auto"/>
        <w:rPr>
          <w:rFonts w:ascii="宋体" w:hAnsi="宋体"/>
          <w:color w:val="auto"/>
          <w:sz w:val="24"/>
          <w:highlight w:val="none"/>
          <w:u w:val="single"/>
        </w:rPr>
      </w:pPr>
      <w:r>
        <w:rPr>
          <w:rFonts w:ascii="宋体" w:hAnsi="宋体"/>
          <w:color w:val="auto"/>
          <w:sz w:val="24"/>
          <w:highlight w:val="none"/>
        </w:rPr>
        <w:t>姓名：</w:t>
      </w:r>
      <w:r>
        <w:rPr>
          <w:rFonts w:ascii="宋体" w:hAnsi="宋体"/>
          <w:color w:val="auto"/>
          <w:sz w:val="24"/>
          <w:highlight w:val="none"/>
          <w:u w:val="single"/>
        </w:rPr>
        <w:t xml:space="preserve">         </w:t>
      </w:r>
      <w:r>
        <w:rPr>
          <w:rFonts w:ascii="宋体" w:hAnsi="宋体"/>
          <w:color w:val="auto"/>
          <w:sz w:val="24"/>
          <w:highlight w:val="none"/>
        </w:rPr>
        <w:t xml:space="preserve"> 性别：</w:t>
      </w:r>
      <w:r>
        <w:rPr>
          <w:rFonts w:ascii="宋体" w:hAnsi="宋体"/>
          <w:color w:val="auto"/>
          <w:sz w:val="24"/>
          <w:highlight w:val="none"/>
          <w:u w:val="single"/>
        </w:rPr>
        <w:t xml:space="preserve">    </w:t>
      </w:r>
      <w:r>
        <w:rPr>
          <w:rFonts w:ascii="宋体" w:hAnsi="宋体"/>
          <w:color w:val="auto"/>
          <w:sz w:val="24"/>
          <w:highlight w:val="none"/>
        </w:rPr>
        <w:t>年龄：</w:t>
      </w:r>
      <w:r>
        <w:rPr>
          <w:rFonts w:ascii="宋体" w:hAnsi="宋体"/>
          <w:color w:val="auto"/>
          <w:sz w:val="24"/>
          <w:highlight w:val="none"/>
          <w:u w:val="single"/>
        </w:rPr>
        <w:t xml:space="preserve">      </w:t>
      </w:r>
      <w:r>
        <w:rPr>
          <w:rFonts w:ascii="宋体" w:hAnsi="宋体"/>
          <w:color w:val="auto"/>
          <w:sz w:val="24"/>
          <w:highlight w:val="none"/>
        </w:rPr>
        <w:t>职务：</w:t>
      </w:r>
      <w:r>
        <w:rPr>
          <w:rFonts w:ascii="宋体" w:hAnsi="宋体"/>
          <w:color w:val="auto"/>
          <w:sz w:val="24"/>
          <w:highlight w:val="none"/>
          <w:u w:val="single"/>
        </w:rPr>
        <w:t xml:space="preserve">          </w:t>
      </w:r>
    </w:p>
    <w:p w14:paraId="657BF111">
      <w:pPr>
        <w:spacing w:line="360" w:lineRule="auto"/>
        <w:rPr>
          <w:rFonts w:ascii="宋体" w:hAnsi="宋体"/>
          <w:color w:val="auto"/>
          <w:sz w:val="24"/>
          <w:highlight w:val="none"/>
        </w:rPr>
      </w:pPr>
      <w:r>
        <w:rPr>
          <w:rFonts w:ascii="宋体" w:hAnsi="宋体"/>
          <w:color w:val="auto"/>
          <w:sz w:val="24"/>
          <w:highlight w:val="none"/>
        </w:rPr>
        <w:t>身份证号码：</w:t>
      </w:r>
      <w:r>
        <w:rPr>
          <w:rFonts w:ascii="宋体" w:hAnsi="宋体"/>
          <w:color w:val="auto"/>
          <w:sz w:val="24"/>
          <w:highlight w:val="none"/>
          <w:u w:val="single"/>
        </w:rPr>
        <w:t xml:space="preserve">                                          </w:t>
      </w:r>
    </w:p>
    <w:p w14:paraId="4C0302D3">
      <w:pPr>
        <w:spacing w:line="360" w:lineRule="auto"/>
        <w:rPr>
          <w:rFonts w:ascii="宋体" w:hAnsi="宋体"/>
          <w:color w:val="auto"/>
          <w:sz w:val="24"/>
          <w:highlight w:val="none"/>
        </w:rPr>
      </w:pPr>
      <w:r>
        <w:rPr>
          <w:rFonts w:ascii="宋体" w:hAnsi="宋体"/>
          <w:color w:val="auto"/>
          <w:sz w:val="24"/>
          <w:highlight w:val="none"/>
        </w:rPr>
        <w:t>手机：</w:t>
      </w:r>
      <w:r>
        <w:rPr>
          <w:rFonts w:ascii="宋体" w:hAnsi="宋体"/>
          <w:color w:val="auto"/>
          <w:sz w:val="24"/>
          <w:highlight w:val="none"/>
          <w:u w:val="single"/>
        </w:rPr>
        <w:t xml:space="preserve">                 </w:t>
      </w:r>
      <w:r>
        <w:rPr>
          <w:rFonts w:ascii="宋体" w:hAnsi="宋体"/>
          <w:color w:val="auto"/>
          <w:sz w:val="24"/>
          <w:highlight w:val="none"/>
        </w:rPr>
        <w:t>传真：</w:t>
      </w:r>
      <w:r>
        <w:rPr>
          <w:rFonts w:ascii="宋体" w:hAnsi="宋体"/>
          <w:color w:val="auto"/>
          <w:sz w:val="24"/>
          <w:highlight w:val="none"/>
          <w:u w:val="single"/>
        </w:rPr>
        <w:t xml:space="preserve">                         </w:t>
      </w:r>
    </w:p>
    <w:p w14:paraId="24DDA947">
      <w:pPr>
        <w:spacing w:line="360" w:lineRule="auto"/>
        <w:rPr>
          <w:rFonts w:ascii="宋体" w:hAnsi="宋体"/>
          <w:color w:val="auto"/>
          <w:sz w:val="24"/>
          <w:highlight w:val="none"/>
        </w:rPr>
      </w:pPr>
    </w:p>
    <w:p w14:paraId="1DDB60C5">
      <w:pPr>
        <w:spacing w:line="360" w:lineRule="auto"/>
        <w:rPr>
          <w:rFonts w:ascii="宋体" w:hAnsi="宋体"/>
          <w:color w:val="auto"/>
          <w:sz w:val="24"/>
          <w:highlight w:val="none"/>
        </w:rPr>
      </w:pPr>
      <w:r>
        <w:rPr>
          <w:rFonts w:ascii="宋体" w:hAnsi="宋体"/>
          <w:color w:val="auto"/>
          <w:sz w:val="24"/>
          <w:highlight w:val="none"/>
        </w:rPr>
        <w:t>单位名称（公章）             法定代表人（签字或盖章）</w:t>
      </w:r>
    </w:p>
    <w:p w14:paraId="58308617">
      <w:pPr>
        <w:spacing w:line="360" w:lineRule="auto"/>
        <w:ind w:firstLine="1200" w:firstLineChars="500"/>
        <w:rPr>
          <w:rFonts w:ascii="宋体" w:hAnsi="宋体"/>
          <w:color w:val="auto"/>
          <w:sz w:val="24"/>
          <w:highlight w:val="none"/>
        </w:rPr>
      </w:pPr>
      <w:r>
        <w:rPr>
          <w:rFonts w:ascii="宋体" w:hAnsi="宋体"/>
          <w:color w:val="auto"/>
          <w:sz w:val="24"/>
          <w:highlight w:val="none"/>
        </w:rPr>
        <w:t xml:space="preserve">年   月   日                 年   月    日  </w:t>
      </w:r>
    </w:p>
    <w:p w14:paraId="7871435C">
      <w:pPr>
        <w:spacing w:line="360" w:lineRule="auto"/>
        <w:rPr>
          <w:rFonts w:ascii="宋体" w:hAnsi="宋体"/>
          <w:color w:val="auto"/>
          <w:sz w:val="24"/>
          <w:highlight w:val="none"/>
        </w:rPr>
      </w:pPr>
    </w:p>
    <w:p w14:paraId="13A7A82F">
      <w:pPr>
        <w:spacing w:line="360" w:lineRule="auto"/>
        <w:rPr>
          <w:rFonts w:ascii="宋体" w:hAnsi="宋体"/>
          <w:color w:val="auto"/>
          <w:sz w:val="24"/>
          <w:highlight w:val="none"/>
        </w:rPr>
      </w:pPr>
      <w:r>
        <w:rPr>
          <w:rFonts w:ascii="宋体" w:hAnsi="宋体"/>
          <w:color w:val="auto"/>
          <w:sz w:val="24"/>
          <w:highlight w:val="none"/>
        </w:rPr>
        <w:t>法定代表人身份证复印件</w:t>
      </w:r>
    </w:p>
    <w:p w14:paraId="45D44809">
      <w:pPr>
        <w:spacing w:line="360" w:lineRule="auto"/>
        <w:rPr>
          <w:rFonts w:ascii="宋体" w:hAnsi="宋体"/>
          <w:color w:val="auto"/>
          <w:sz w:val="24"/>
          <w:highlight w:val="none"/>
        </w:rPr>
      </w:pPr>
    </w:p>
    <w:p w14:paraId="4BC48E56">
      <w:pPr>
        <w:pStyle w:val="2"/>
        <w:ind w:firstLine="280"/>
        <w:rPr>
          <w:rFonts w:ascii="宋体" w:eastAsia="宋体"/>
          <w:color w:val="auto"/>
          <w:highlight w:val="none"/>
        </w:rPr>
      </w:pPr>
    </w:p>
    <w:p w14:paraId="72595B54">
      <w:pPr>
        <w:spacing w:line="360" w:lineRule="auto"/>
        <w:rPr>
          <w:rFonts w:ascii="宋体" w:hAnsi="宋体"/>
          <w:color w:val="auto"/>
          <w:sz w:val="24"/>
          <w:highlight w:val="none"/>
        </w:rPr>
      </w:pPr>
      <w:r>
        <w:rPr>
          <w:rFonts w:ascii="宋体" w:hAnsi="宋体"/>
          <w:color w:val="auto"/>
          <w:sz w:val="24"/>
          <w:highlight w:val="none"/>
        </w:rPr>
        <w:t>被授权人身份证复印件</w:t>
      </w:r>
    </w:p>
    <w:p w14:paraId="7CCD92AA">
      <w:pPr>
        <w:spacing w:line="360" w:lineRule="auto"/>
        <w:ind w:firstLine="3120" w:firstLineChars="1300"/>
        <w:rPr>
          <w:rFonts w:ascii="宋体" w:hAnsi="宋体"/>
          <w:b/>
          <w:bCs/>
          <w:color w:val="auto"/>
          <w:sz w:val="24"/>
          <w:highlight w:val="none"/>
        </w:rPr>
      </w:pPr>
      <w:r>
        <w:rPr>
          <w:rFonts w:ascii="宋体" w:hAnsi="宋体"/>
          <w:color w:val="auto"/>
          <w:sz w:val="24"/>
          <w:highlight w:val="none"/>
        </w:rPr>
        <w:t>（粘贴此处）</w:t>
      </w:r>
    </w:p>
    <w:p w14:paraId="30641644">
      <w:pPr>
        <w:spacing w:line="360" w:lineRule="auto"/>
        <w:ind w:firstLine="480" w:firstLineChars="200"/>
        <w:rPr>
          <w:rFonts w:ascii="宋体" w:hAnsi="宋体"/>
          <w:b/>
          <w:bCs/>
          <w:color w:val="auto"/>
          <w:sz w:val="24"/>
          <w:highlight w:val="none"/>
        </w:rPr>
      </w:pPr>
    </w:p>
    <w:p w14:paraId="28823401">
      <w:pPr>
        <w:spacing w:line="360" w:lineRule="auto"/>
        <w:ind w:firstLine="480" w:firstLineChars="200"/>
        <w:rPr>
          <w:rFonts w:ascii="宋体" w:hAnsi="宋体"/>
          <w:b/>
          <w:bCs/>
          <w:color w:val="auto"/>
          <w:sz w:val="24"/>
          <w:highlight w:val="none"/>
        </w:rPr>
      </w:pPr>
    </w:p>
    <w:p w14:paraId="3E9AE8B1">
      <w:pPr>
        <w:spacing w:line="360" w:lineRule="auto"/>
        <w:ind w:firstLine="480" w:firstLineChars="200"/>
        <w:rPr>
          <w:rFonts w:ascii="宋体" w:hAnsi="宋体"/>
          <w:b/>
          <w:bCs/>
          <w:color w:val="auto"/>
          <w:sz w:val="24"/>
          <w:highlight w:val="none"/>
        </w:rPr>
      </w:pPr>
      <w:r>
        <w:rPr>
          <w:rFonts w:ascii="宋体" w:hAnsi="宋体"/>
          <w:b/>
          <w:bCs/>
          <w:color w:val="auto"/>
          <w:sz w:val="24"/>
          <w:highlight w:val="none"/>
        </w:rPr>
        <w:t>注: 被授权人参加投标时将本人身份证带至招标现场备查。</w:t>
      </w:r>
    </w:p>
    <w:p w14:paraId="049ABD4D">
      <w:pPr>
        <w:spacing w:line="360" w:lineRule="auto"/>
        <w:jc w:val="center"/>
        <w:rPr>
          <w:rFonts w:ascii="宋体" w:hAnsi="宋体"/>
          <w:b/>
          <w:bCs/>
          <w:color w:val="auto"/>
          <w:sz w:val="28"/>
          <w:szCs w:val="28"/>
          <w:highlight w:val="none"/>
        </w:rPr>
      </w:pPr>
      <w:r>
        <w:rPr>
          <w:rFonts w:ascii="宋体" w:hAnsi="宋体"/>
          <w:b/>
          <w:bCs/>
          <w:color w:val="auto"/>
          <w:sz w:val="28"/>
          <w:szCs w:val="28"/>
          <w:highlight w:val="none"/>
        </w:rPr>
        <w:br w:type="page"/>
      </w:r>
      <w:r>
        <w:rPr>
          <w:rFonts w:ascii="宋体" w:hAnsi="宋体"/>
          <w:b/>
          <w:bCs/>
          <w:color w:val="auto"/>
          <w:sz w:val="28"/>
          <w:szCs w:val="28"/>
          <w:highlight w:val="none"/>
        </w:rPr>
        <w:t>四、</w:t>
      </w:r>
      <w:bookmarkStart w:id="26" w:name="_Hlk44927189"/>
      <w:r>
        <w:rPr>
          <w:rFonts w:ascii="宋体" w:hAnsi="宋体"/>
          <w:b/>
          <w:bCs/>
          <w:color w:val="auto"/>
          <w:sz w:val="28"/>
          <w:szCs w:val="28"/>
          <w:highlight w:val="none"/>
        </w:rPr>
        <w:t>投标响应函</w:t>
      </w:r>
      <w:bookmarkEnd w:id="26"/>
    </w:p>
    <w:p w14:paraId="431986CE">
      <w:pPr>
        <w:spacing w:line="360" w:lineRule="auto"/>
        <w:rPr>
          <w:rFonts w:ascii="宋体" w:hAnsi="宋体"/>
          <w:color w:val="auto"/>
          <w:sz w:val="24"/>
          <w:highlight w:val="none"/>
        </w:rPr>
      </w:pPr>
      <w:r>
        <w:rPr>
          <w:rFonts w:hint="eastAsia" w:ascii="宋体" w:hAnsi="宋体"/>
          <w:color w:val="auto"/>
          <w:sz w:val="24"/>
          <w:highlight w:val="none"/>
          <w:u w:val="single"/>
        </w:rPr>
        <w:t>南通市市区涵闸管理中心</w:t>
      </w:r>
      <w:r>
        <w:rPr>
          <w:rFonts w:ascii="宋体" w:hAnsi="宋体"/>
          <w:color w:val="auto"/>
          <w:sz w:val="24"/>
          <w:highlight w:val="none"/>
        </w:rPr>
        <w:t xml:space="preserve">：  </w:t>
      </w:r>
    </w:p>
    <w:p w14:paraId="288F8EB5">
      <w:pPr>
        <w:spacing w:line="360" w:lineRule="auto"/>
        <w:ind w:firstLine="480" w:firstLineChars="200"/>
        <w:rPr>
          <w:rFonts w:ascii="宋体" w:hAnsi="宋体"/>
          <w:color w:val="auto"/>
          <w:sz w:val="24"/>
          <w:highlight w:val="none"/>
        </w:rPr>
      </w:pPr>
      <w:r>
        <w:rPr>
          <w:rFonts w:ascii="宋体" w:hAnsi="宋体"/>
          <w:color w:val="auto"/>
          <w:sz w:val="24"/>
          <w:highlight w:val="none"/>
        </w:rPr>
        <w:t>依据贵单位</w:t>
      </w:r>
      <w:r>
        <w:rPr>
          <w:rFonts w:ascii="宋体" w:hAnsi="宋体"/>
          <w:color w:val="auto"/>
          <w:sz w:val="24"/>
          <w:highlight w:val="none"/>
          <w:u w:val="single"/>
        </w:rPr>
        <w:t xml:space="preserve">                 </w:t>
      </w:r>
      <w:r>
        <w:rPr>
          <w:rFonts w:ascii="宋体" w:hAnsi="宋体"/>
          <w:color w:val="auto"/>
          <w:sz w:val="24"/>
          <w:highlight w:val="none"/>
        </w:rPr>
        <w:t xml:space="preserve"> （采购项目名称）项目公开招标采购的邀请，我方授权</w:t>
      </w:r>
      <w:r>
        <w:rPr>
          <w:rFonts w:ascii="宋体" w:hAnsi="宋体"/>
          <w:color w:val="auto"/>
          <w:sz w:val="24"/>
          <w:highlight w:val="none"/>
          <w:u w:val="single"/>
        </w:rPr>
        <w:t xml:space="preserve">       </w:t>
      </w:r>
      <w:r>
        <w:rPr>
          <w:rFonts w:ascii="宋体" w:hAnsi="宋体"/>
          <w:color w:val="auto"/>
          <w:sz w:val="24"/>
          <w:highlight w:val="none"/>
        </w:rPr>
        <w:t>（姓名）</w:t>
      </w:r>
      <w:r>
        <w:rPr>
          <w:rFonts w:ascii="宋体" w:hAnsi="宋体"/>
          <w:color w:val="auto"/>
          <w:sz w:val="24"/>
          <w:highlight w:val="none"/>
          <w:u w:val="single"/>
        </w:rPr>
        <w:t xml:space="preserve">      </w:t>
      </w:r>
      <w:r>
        <w:rPr>
          <w:rFonts w:ascii="宋体" w:hAnsi="宋体"/>
          <w:color w:val="auto"/>
          <w:sz w:val="24"/>
          <w:highlight w:val="none"/>
        </w:rPr>
        <w:t>（职务）为全权代表参加该项目的投标，全权处理本次投标的有关事宜。同时，我公司声明如下：</w:t>
      </w:r>
    </w:p>
    <w:p w14:paraId="3F4A1AC6">
      <w:pPr>
        <w:spacing w:line="360" w:lineRule="auto"/>
        <w:ind w:firstLine="480" w:firstLineChars="200"/>
        <w:rPr>
          <w:rFonts w:ascii="宋体" w:hAnsi="宋体"/>
          <w:color w:val="auto"/>
          <w:sz w:val="24"/>
          <w:highlight w:val="none"/>
        </w:rPr>
      </w:pPr>
      <w:r>
        <w:rPr>
          <w:rFonts w:ascii="宋体" w:hAnsi="宋体"/>
          <w:color w:val="auto"/>
          <w:sz w:val="24"/>
          <w:highlight w:val="none"/>
        </w:rPr>
        <w:t>1、同意并接受招标文件的各项要求，遵守招标文件中的各项规定，按招标文件的要求提供报价。</w:t>
      </w:r>
    </w:p>
    <w:p w14:paraId="3D7A05D7">
      <w:pPr>
        <w:spacing w:line="360" w:lineRule="auto"/>
        <w:ind w:firstLine="480" w:firstLineChars="200"/>
        <w:rPr>
          <w:rFonts w:ascii="宋体" w:hAnsi="宋体"/>
          <w:color w:val="auto"/>
          <w:sz w:val="24"/>
          <w:highlight w:val="none"/>
        </w:rPr>
      </w:pPr>
      <w:r>
        <w:rPr>
          <w:rFonts w:ascii="宋体" w:hAnsi="宋体"/>
          <w:color w:val="auto"/>
          <w:sz w:val="24"/>
          <w:highlight w:val="none"/>
        </w:rPr>
        <w:t>2、我公司已经详细阅读了全部招标文件及其附件，我方已完全清晰理解招标文件的要求，不存在任何含糊不清和误解之处，同意放弃对这些文件所提出的异议和质疑的权利。</w:t>
      </w:r>
    </w:p>
    <w:p w14:paraId="0F0BC56F">
      <w:pPr>
        <w:spacing w:line="360" w:lineRule="auto"/>
        <w:ind w:firstLine="480" w:firstLineChars="200"/>
        <w:rPr>
          <w:rFonts w:ascii="宋体" w:hAnsi="宋体"/>
          <w:color w:val="auto"/>
          <w:sz w:val="24"/>
          <w:highlight w:val="none"/>
        </w:rPr>
      </w:pPr>
      <w:r>
        <w:rPr>
          <w:rFonts w:ascii="宋体" w:hAnsi="宋体"/>
          <w:color w:val="auto"/>
          <w:sz w:val="24"/>
          <w:highlight w:val="none"/>
        </w:rPr>
        <w:t>3、我公司已毫无保留地向贵方提供一切所需的证明材料。</w:t>
      </w:r>
    </w:p>
    <w:p w14:paraId="1133BD8B">
      <w:pPr>
        <w:spacing w:line="360" w:lineRule="auto"/>
        <w:ind w:firstLine="480" w:firstLineChars="200"/>
        <w:rPr>
          <w:rFonts w:ascii="宋体" w:hAnsi="宋体"/>
          <w:color w:val="auto"/>
          <w:sz w:val="24"/>
          <w:highlight w:val="none"/>
        </w:rPr>
      </w:pPr>
      <w:r>
        <w:rPr>
          <w:rFonts w:ascii="宋体" w:hAnsi="宋体"/>
          <w:color w:val="auto"/>
          <w:sz w:val="24"/>
          <w:highlight w:val="none"/>
        </w:rPr>
        <w:t>4、我公司承诺在本次招标响应中提供的一切文件，无论是原件还是复印件均真实有效，绝无任何虚假、伪造和夸大的成份。否则，愿承担相应的后果和法律责任。</w:t>
      </w:r>
    </w:p>
    <w:p w14:paraId="0E1E67D4">
      <w:pPr>
        <w:spacing w:line="360" w:lineRule="auto"/>
        <w:ind w:firstLine="480" w:firstLineChars="200"/>
        <w:rPr>
          <w:rFonts w:ascii="宋体" w:hAnsi="宋体"/>
          <w:color w:val="auto"/>
          <w:sz w:val="24"/>
          <w:highlight w:val="none"/>
        </w:rPr>
      </w:pPr>
      <w:r>
        <w:rPr>
          <w:rFonts w:ascii="宋体" w:hAnsi="宋体"/>
          <w:color w:val="auto"/>
          <w:sz w:val="24"/>
          <w:highlight w:val="none"/>
        </w:rPr>
        <w:t>5、我公司尊重评标委员会所作的评定结果，同时清楚理解到报价最低并非意味着必定获得成交资格。</w:t>
      </w:r>
    </w:p>
    <w:p w14:paraId="0983B436">
      <w:pPr>
        <w:snapToGrid w:val="0"/>
        <w:spacing w:line="360" w:lineRule="auto"/>
        <w:ind w:firstLine="460" w:firstLineChars="200"/>
        <w:rPr>
          <w:rFonts w:ascii="宋体" w:hAnsi="宋体"/>
          <w:color w:val="auto"/>
          <w:sz w:val="24"/>
          <w:highlight w:val="none"/>
        </w:rPr>
      </w:pPr>
      <w:r>
        <w:rPr>
          <w:rFonts w:ascii="宋体" w:hAnsi="宋体"/>
          <w:color w:val="auto"/>
          <w:sz w:val="23"/>
          <w:szCs w:val="23"/>
          <w:highlight w:val="none"/>
        </w:rPr>
        <w:t>6</w:t>
      </w:r>
      <w:r>
        <w:rPr>
          <w:rFonts w:ascii="宋体" w:hAnsi="宋体"/>
          <w:color w:val="auto"/>
          <w:sz w:val="24"/>
          <w:highlight w:val="none"/>
        </w:rPr>
        <w:t>、一旦我方成交，我方承诺将根据项目服务要求与贵方签订项目服务协议书。</w:t>
      </w:r>
    </w:p>
    <w:p w14:paraId="0C5E9F72">
      <w:pPr>
        <w:spacing w:line="360" w:lineRule="auto"/>
        <w:ind w:firstLine="480" w:firstLineChars="200"/>
        <w:rPr>
          <w:rFonts w:ascii="宋体" w:hAnsi="宋体"/>
          <w:color w:val="auto"/>
          <w:sz w:val="24"/>
          <w:highlight w:val="none"/>
        </w:rPr>
      </w:pPr>
      <w:r>
        <w:rPr>
          <w:rFonts w:ascii="宋体" w:hAnsi="宋体"/>
          <w:color w:val="auto"/>
          <w:sz w:val="24"/>
          <w:highlight w:val="none"/>
        </w:rPr>
        <w:t>7、一旦我方成交，我方承诺在服务过程中，负责安排好各专业相关人员完成服务工作。</w:t>
      </w:r>
    </w:p>
    <w:p w14:paraId="5E0D1CE7">
      <w:pPr>
        <w:spacing w:line="360" w:lineRule="auto"/>
        <w:ind w:firstLine="480" w:firstLineChars="200"/>
        <w:rPr>
          <w:rFonts w:ascii="宋体" w:hAnsi="宋体"/>
          <w:color w:val="auto"/>
          <w:sz w:val="24"/>
          <w:highlight w:val="none"/>
        </w:rPr>
      </w:pPr>
      <w:r>
        <w:rPr>
          <w:rFonts w:ascii="宋体" w:hAnsi="宋体"/>
          <w:color w:val="auto"/>
          <w:sz w:val="24"/>
          <w:highlight w:val="none"/>
        </w:rPr>
        <w:t>8、一旦我方成交，我方将根据招标文件的要求和投标文件的承诺签订合同，严格履行合同的责任和义务，并保证在招标文件规定的时间完成项目，交付采购人验收、使用。</w:t>
      </w:r>
    </w:p>
    <w:p w14:paraId="6AC5BF7B">
      <w:pPr>
        <w:spacing w:line="360" w:lineRule="auto"/>
        <w:ind w:firstLine="200" w:firstLineChars="200"/>
        <w:rPr>
          <w:rFonts w:ascii="宋体" w:hAnsi="宋体"/>
          <w:color w:val="auto"/>
          <w:sz w:val="10"/>
          <w:szCs w:val="10"/>
          <w:highlight w:val="none"/>
        </w:rPr>
      </w:pPr>
    </w:p>
    <w:p w14:paraId="4D25CEEC">
      <w:pPr>
        <w:spacing w:line="360" w:lineRule="auto"/>
        <w:ind w:firstLine="1920" w:firstLineChars="800"/>
        <w:rPr>
          <w:rFonts w:ascii="宋体" w:hAnsi="宋体"/>
          <w:color w:val="auto"/>
          <w:sz w:val="24"/>
          <w:highlight w:val="none"/>
        </w:rPr>
      </w:pPr>
      <w:r>
        <w:rPr>
          <w:rFonts w:ascii="宋体" w:hAnsi="宋体"/>
          <w:color w:val="auto"/>
          <w:sz w:val="24"/>
          <w:highlight w:val="none"/>
        </w:rPr>
        <w:t>响应供应商：</w:t>
      </w:r>
      <w:r>
        <w:rPr>
          <w:rFonts w:ascii="宋体" w:hAnsi="宋体"/>
          <w:color w:val="auto"/>
          <w:sz w:val="24"/>
          <w:highlight w:val="none"/>
          <w:u w:val="single"/>
        </w:rPr>
        <w:t xml:space="preserve">                    </w:t>
      </w:r>
      <w:r>
        <w:rPr>
          <w:rFonts w:ascii="宋体" w:hAnsi="宋体"/>
          <w:color w:val="auto"/>
          <w:sz w:val="24"/>
          <w:highlight w:val="none"/>
        </w:rPr>
        <w:t>（加盖公章）</w:t>
      </w:r>
    </w:p>
    <w:p w14:paraId="37CB4001">
      <w:pPr>
        <w:spacing w:line="360" w:lineRule="auto"/>
        <w:ind w:firstLine="1920" w:firstLineChars="800"/>
        <w:rPr>
          <w:rFonts w:ascii="宋体" w:hAnsi="宋体"/>
          <w:color w:val="auto"/>
          <w:sz w:val="24"/>
          <w:highlight w:val="none"/>
        </w:rPr>
      </w:pPr>
      <w:r>
        <w:rPr>
          <w:rFonts w:ascii="宋体" w:hAnsi="宋体"/>
          <w:color w:val="auto"/>
          <w:sz w:val="24"/>
          <w:highlight w:val="none"/>
        </w:rPr>
        <w:t>法定代表人或被授权人：</w:t>
      </w:r>
      <w:r>
        <w:rPr>
          <w:rFonts w:ascii="宋体" w:hAnsi="宋体"/>
          <w:color w:val="auto"/>
          <w:sz w:val="24"/>
          <w:highlight w:val="none"/>
          <w:u w:val="single"/>
        </w:rPr>
        <w:t xml:space="preserve">         </w:t>
      </w:r>
      <w:r>
        <w:rPr>
          <w:rFonts w:ascii="宋体" w:hAnsi="宋体"/>
          <w:color w:val="auto"/>
          <w:sz w:val="24"/>
          <w:highlight w:val="none"/>
        </w:rPr>
        <w:t>（签字或盖章）</w:t>
      </w:r>
    </w:p>
    <w:p w14:paraId="7275819A">
      <w:pPr>
        <w:spacing w:line="360" w:lineRule="auto"/>
        <w:ind w:firstLine="4320" w:firstLineChars="1800"/>
        <w:rPr>
          <w:rFonts w:ascii="宋体" w:hAnsi="宋体"/>
          <w:color w:val="auto"/>
          <w:sz w:val="24"/>
          <w:highlight w:val="none"/>
        </w:rPr>
      </w:pPr>
      <w:r>
        <w:rPr>
          <w:rFonts w:ascii="宋体" w:hAnsi="宋体"/>
          <w:color w:val="auto"/>
          <w:sz w:val="24"/>
          <w:highlight w:val="none"/>
        </w:rPr>
        <w:t>年  月  日</w:t>
      </w:r>
    </w:p>
    <w:p w14:paraId="521678CA">
      <w:pPr>
        <w:spacing w:line="360" w:lineRule="auto"/>
        <w:jc w:val="center"/>
        <w:rPr>
          <w:rFonts w:ascii="宋体" w:hAnsi="宋体"/>
          <w:b/>
          <w:bCs/>
          <w:color w:val="auto"/>
          <w:sz w:val="28"/>
          <w:szCs w:val="28"/>
          <w:highlight w:val="none"/>
        </w:rPr>
      </w:pPr>
      <w:r>
        <w:rPr>
          <w:rFonts w:ascii="宋体" w:hAnsi="宋体"/>
          <w:b/>
          <w:bCs/>
          <w:color w:val="auto"/>
          <w:sz w:val="28"/>
          <w:szCs w:val="28"/>
          <w:highlight w:val="none"/>
        </w:rPr>
        <w:br w:type="page"/>
      </w:r>
      <w:r>
        <w:rPr>
          <w:rFonts w:ascii="宋体" w:hAnsi="宋体"/>
          <w:b/>
          <w:bCs/>
          <w:color w:val="auto"/>
          <w:sz w:val="28"/>
          <w:szCs w:val="28"/>
          <w:highlight w:val="none"/>
        </w:rPr>
        <w:t>五、无重大违法记录声明</w:t>
      </w:r>
    </w:p>
    <w:p w14:paraId="4E917958">
      <w:pPr>
        <w:spacing w:line="360" w:lineRule="auto"/>
        <w:jc w:val="left"/>
        <w:rPr>
          <w:rFonts w:ascii="宋体" w:hAnsi="宋体"/>
          <w:color w:val="auto"/>
          <w:sz w:val="24"/>
          <w:highlight w:val="none"/>
          <w:u w:val="single"/>
        </w:rPr>
      </w:pPr>
    </w:p>
    <w:p w14:paraId="1821EB9D">
      <w:pPr>
        <w:spacing w:line="360" w:lineRule="auto"/>
        <w:jc w:val="left"/>
        <w:rPr>
          <w:rFonts w:ascii="宋体" w:hAnsi="宋体"/>
          <w:b/>
          <w:bCs/>
          <w:color w:val="auto"/>
          <w:sz w:val="24"/>
          <w:highlight w:val="none"/>
        </w:rPr>
      </w:pPr>
      <w:r>
        <w:rPr>
          <w:rFonts w:hint="eastAsia" w:ascii="宋体" w:hAnsi="宋体"/>
          <w:color w:val="auto"/>
          <w:sz w:val="24"/>
          <w:highlight w:val="none"/>
          <w:u w:val="single"/>
        </w:rPr>
        <w:t>南通市市区涵闸管理中心</w:t>
      </w:r>
      <w:r>
        <w:rPr>
          <w:rFonts w:ascii="宋体" w:hAnsi="宋体"/>
          <w:color w:val="auto"/>
          <w:sz w:val="24"/>
          <w:highlight w:val="none"/>
        </w:rPr>
        <w:t>：</w:t>
      </w:r>
    </w:p>
    <w:p w14:paraId="6A82F736">
      <w:pPr>
        <w:spacing w:line="360" w:lineRule="auto"/>
        <w:ind w:firstLine="480" w:firstLineChars="200"/>
        <w:jc w:val="left"/>
        <w:rPr>
          <w:rFonts w:ascii="宋体" w:hAnsi="宋体"/>
          <w:color w:val="auto"/>
          <w:sz w:val="24"/>
          <w:highlight w:val="none"/>
        </w:rPr>
      </w:pPr>
      <w:r>
        <w:rPr>
          <w:rFonts w:ascii="宋体" w:hAnsi="宋体"/>
          <w:color w:val="auto"/>
          <w:sz w:val="24"/>
          <w:highlight w:val="none"/>
        </w:rPr>
        <w:t>我单位</w:t>
      </w:r>
      <w:r>
        <w:rPr>
          <w:rFonts w:ascii="宋体" w:hAnsi="宋体"/>
          <w:color w:val="auto"/>
          <w:sz w:val="24"/>
          <w:highlight w:val="none"/>
          <w:u w:val="single"/>
        </w:rPr>
        <w:t xml:space="preserve">                  </w:t>
      </w:r>
      <w:r>
        <w:rPr>
          <w:rFonts w:ascii="宋体" w:hAnsi="宋体"/>
          <w:color w:val="auto"/>
          <w:sz w:val="24"/>
          <w:highlight w:val="none"/>
        </w:rPr>
        <w:t>（供应商名称）郑重声明：</w:t>
      </w:r>
    </w:p>
    <w:p w14:paraId="331A2467">
      <w:pPr>
        <w:spacing w:line="360" w:lineRule="auto"/>
        <w:ind w:firstLine="480" w:firstLineChars="200"/>
        <w:jc w:val="left"/>
        <w:rPr>
          <w:rFonts w:ascii="宋体" w:hAnsi="宋体"/>
          <w:color w:val="auto"/>
          <w:sz w:val="24"/>
          <w:highlight w:val="none"/>
        </w:rPr>
      </w:pPr>
      <w:r>
        <w:rPr>
          <w:rFonts w:ascii="宋体" w:hAnsi="宋体"/>
          <w:color w:val="auto"/>
          <w:sz w:val="24"/>
          <w:highlight w:val="none"/>
        </w:rPr>
        <w:t>1、参加政府采购活动前3年内在经营活动中</w:t>
      </w:r>
      <w:r>
        <w:rPr>
          <w:rFonts w:ascii="宋体" w:hAnsi="宋体"/>
          <w:color w:val="auto"/>
          <w:sz w:val="24"/>
          <w:highlight w:val="none"/>
          <w:u w:val="single"/>
        </w:rPr>
        <w:t xml:space="preserve">        </w:t>
      </w:r>
      <w:r>
        <w:rPr>
          <w:rFonts w:ascii="宋体" w:hAnsi="宋体"/>
          <w:color w:val="auto"/>
          <w:sz w:val="24"/>
          <w:highlight w:val="none"/>
        </w:rPr>
        <w:t>（在下划线上如实填写：有或没有）重大违法记录。</w:t>
      </w:r>
    </w:p>
    <w:p w14:paraId="4A9314DC">
      <w:pPr>
        <w:spacing w:line="360" w:lineRule="auto"/>
        <w:ind w:firstLine="480" w:firstLineChars="200"/>
        <w:jc w:val="left"/>
        <w:rPr>
          <w:rFonts w:ascii="宋体" w:hAnsi="宋体"/>
          <w:color w:val="auto"/>
          <w:sz w:val="24"/>
          <w:highlight w:val="none"/>
        </w:rPr>
      </w:pPr>
      <w:r>
        <w:rPr>
          <w:rFonts w:ascii="宋体" w:hAnsi="宋体"/>
          <w:color w:val="auto"/>
          <w:sz w:val="24"/>
          <w:highlight w:val="none"/>
        </w:rPr>
        <w:t>（说明：政府采购法第二十二条第一款第五项所称重大违法记录，是指供应商因违法经营受到刑事处罚或者责令停产停业、吊销许可证或者执照、较大数额罚款等行政处罚。）</w:t>
      </w:r>
    </w:p>
    <w:p w14:paraId="364622B3">
      <w:pPr>
        <w:spacing w:line="360" w:lineRule="auto"/>
        <w:ind w:firstLine="480" w:firstLineChars="200"/>
        <w:jc w:val="left"/>
        <w:rPr>
          <w:rFonts w:ascii="宋体" w:hAnsi="宋体"/>
          <w:color w:val="auto"/>
          <w:sz w:val="24"/>
          <w:highlight w:val="none"/>
        </w:rPr>
      </w:pPr>
      <w:r>
        <w:rPr>
          <w:rFonts w:ascii="宋体" w:hAnsi="宋体"/>
          <w:color w:val="auto"/>
          <w:sz w:val="24"/>
          <w:highlight w:val="none"/>
        </w:rPr>
        <w:t>2、截至投标截止时间前，我公司未被“信用中国”列入失信被执行人、重大税收违法案件当事人名单</w:t>
      </w:r>
      <w:r>
        <w:rPr>
          <w:rFonts w:hint="eastAsia" w:ascii="宋体" w:hAnsi="宋体"/>
          <w:color w:val="auto"/>
          <w:sz w:val="24"/>
          <w:highlight w:val="none"/>
        </w:rPr>
        <w:t>、</w:t>
      </w:r>
      <w:r>
        <w:rPr>
          <w:rFonts w:ascii="宋体" w:hAnsi="宋体"/>
          <w:color w:val="auto"/>
          <w:sz w:val="24"/>
          <w:highlight w:val="none"/>
        </w:rPr>
        <w:t>政府采购严重违法失信行为记录名单。</w:t>
      </w:r>
    </w:p>
    <w:p w14:paraId="6214EB67">
      <w:pPr>
        <w:pStyle w:val="2"/>
        <w:ind w:firstLine="280"/>
        <w:rPr>
          <w:rFonts w:ascii="宋体" w:eastAsia="宋体"/>
          <w:color w:val="auto"/>
          <w:highlight w:val="none"/>
        </w:rPr>
      </w:pPr>
    </w:p>
    <w:p w14:paraId="4EF7C0F0">
      <w:pPr>
        <w:pStyle w:val="2"/>
        <w:ind w:firstLine="280"/>
        <w:rPr>
          <w:rFonts w:ascii="宋体" w:eastAsia="宋体"/>
          <w:color w:val="auto"/>
          <w:highlight w:val="none"/>
        </w:rPr>
      </w:pPr>
    </w:p>
    <w:p w14:paraId="0F5219B2">
      <w:pPr>
        <w:spacing w:line="360" w:lineRule="auto"/>
        <w:ind w:firstLine="2280" w:firstLineChars="950"/>
        <w:jc w:val="right"/>
        <w:rPr>
          <w:rFonts w:ascii="宋体" w:hAnsi="宋体"/>
          <w:color w:val="auto"/>
          <w:sz w:val="24"/>
          <w:highlight w:val="none"/>
        </w:rPr>
      </w:pPr>
      <w:r>
        <w:rPr>
          <w:rFonts w:ascii="宋体" w:hAnsi="宋体"/>
          <w:b/>
          <w:color w:val="auto"/>
          <w:sz w:val="24"/>
          <w:highlight w:val="none"/>
        </w:rPr>
        <w:t xml:space="preserve">                                       </w:t>
      </w:r>
      <w:r>
        <w:rPr>
          <w:rFonts w:ascii="宋体" w:hAnsi="宋体"/>
          <w:color w:val="auto"/>
          <w:sz w:val="24"/>
          <w:highlight w:val="none"/>
        </w:rPr>
        <w:t>声明人：（公章）</w:t>
      </w:r>
    </w:p>
    <w:p w14:paraId="363D3EC2">
      <w:pPr>
        <w:spacing w:line="360" w:lineRule="auto"/>
        <w:ind w:firstLine="2280" w:firstLineChars="950"/>
        <w:jc w:val="right"/>
        <w:rPr>
          <w:rFonts w:ascii="宋体" w:hAnsi="宋体"/>
          <w:color w:val="auto"/>
          <w:sz w:val="24"/>
          <w:highlight w:val="none"/>
        </w:rPr>
      </w:pPr>
      <w:r>
        <w:rPr>
          <w:rFonts w:ascii="宋体" w:hAnsi="宋体"/>
          <w:color w:val="auto"/>
          <w:sz w:val="24"/>
          <w:highlight w:val="none"/>
        </w:rPr>
        <w:t xml:space="preserve">                                   年     月    日</w:t>
      </w:r>
    </w:p>
    <w:p w14:paraId="53952203">
      <w:pPr>
        <w:spacing w:line="360" w:lineRule="auto"/>
        <w:jc w:val="center"/>
        <w:rPr>
          <w:rFonts w:ascii="宋体"/>
          <w:color w:val="auto"/>
          <w:highlight w:val="none"/>
        </w:rPr>
      </w:pPr>
    </w:p>
    <w:p w14:paraId="7A12CC10">
      <w:pPr>
        <w:spacing w:line="360" w:lineRule="auto"/>
        <w:jc w:val="center"/>
        <w:rPr>
          <w:rFonts w:ascii="宋体"/>
          <w:color w:val="auto"/>
          <w:highlight w:val="none"/>
        </w:rPr>
      </w:pPr>
    </w:p>
    <w:p w14:paraId="7FDE0A80">
      <w:pPr>
        <w:spacing w:line="360" w:lineRule="auto"/>
        <w:jc w:val="center"/>
        <w:rPr>
          <w:rFonts w:ascii="宋体"/>
          <w:color w:val="auto"/>
          <w:highlight w:val="none"/>
        </w:rPr>
      </w:pPr>
    </w:p>
    <w:p w14:paraId="16E35F01">
      <w:pPr>
        <w:spacing w:line="360" w:lineRule="auto"/>
        <w:jc w:val="center"/>
        <w:rPr>
          <w:rFonts w:ascii="宋体"/>
          <w:color w:val="auto"/>
          <w:highlight w:val="none"/>
        </w:rPr>
      </w:pPr>
    </w:p>
    <w:p w14:paraId="1D4DD3FD">
      <w:pPr>
        <w:spacing w:line="360" w:lineRule="auto"/>
        <w:jc w:val="center"/>
        <w:rPr>
          <w:rFonts w:ascii="宋体"/>
          <w:color w:val="auto"/>
          <w:highlight w:val="none"/>
        </w:rPr>
      </w:pPr>
    </w:p>
    <w:p w14:paraId="61146D51">
      <w:pPr>
        <w:spacing w:line="360" w:lineRule="auto"/>
        <w:jc w:val="center"/>
        <w:rPr>
          <w:rFonts w:ascii="宋体"/>
          <w:color w:val="auto"/>
          <w:highlight w:val="none"/>
        </w:rPr>
      </w:pPr>
    </w:p>
    <w:p w14:paraId="2E3A2775">
      <w:pPr>
        <w:spacing w:line="360" w:lineRule="auto"/>
        <w:jc w:val="center"/>
        <w:rPr>
          <w:rFonts w:ascii="宋体"/>
          <w:color w:val="auto"/>
          <w:highlight w:val="none"/>
        </w:rPr>
      </w:pPr>
    </w:p>
    <w:p w14:paraId="5BEA6B67">
      <w:pPr>
        <w:spacing w:line="360" w:lineRule="auto"/>
        <w:jc w:val="center"/>
        <w:rPr>
          <w:rFonts w:ascii="宋体"/>
          <w:color w:val="auto"/>
          <w:highlight w:val="none"/>
        </w:rPr>
      </w:pPr>
    </w:p>
    <w:p w14:paraId="7135DC53">
      <w:pPr>
        <w:spacing w:line="360" w:lineRule="auto"/>
        <w:jc w:val="center"/>
        <w:rPr>
          <w:rFonts w:ascii="宋体"/>
          <w:color w:val="auto"/>
          <w:highlight w:val="none"/>
        </w:rPr>
      </w:pPr>
    </w:p>
    <w:p w14:paraId="7E433C8D">
      <w:pPr>
        <w:spacing w:line="360" w:lineRule="auto"/>
        <w:jc w:val="center"/>
        <w:rPr>
          <w:rFonts w:ascii="宋体"/>
          <w:color w:val="auto"/>
          <w:highlight w:val="none"/>
        </w:rPr>
      </w:pPr>
    </w:p>
    <w:p w14:paraId="1EB73FD5">
      <w:pPr>
        <w:spacing w:line="360" w:lineRule="auto"/>
        <w:jc w:val="center"/>
        <w:rPr>
          <w:rFonts w:ascii="宋体"/>
          <w:color w:val="auto"/>
          <w:highlight w:val="none"/>
        </w:rPr>
      </w:pPr>
    </w:p>
    <w:p w14:paraId="02B7BD7F">
      <w:pPr>
        <w:spacing w:line="360" w:lineRule="auto"/>
        <w:jc w:val="center"/>
        <w:rPr>
          <w:rFonts w:ascii="宋体"/>
          <w:color w:val="auto"/>
          <w:highlight w:val="none"/>
        </w:rPr>
      </w:pPr>
    </w:p>
    <w:p w14:paraId="58C8DEA9">
      <w:pPr>
        <w:spacing w:line="360" w:lineRule="auto"/>
        <w:jc w:val="center"/>
        <w:rPr>
          <w:rFonts w:ascii="宋体"/>
          <w:color w:val="auto"/>
          <w:highlight w:val="none"/>
        </w:rPr>
      </w:pPr>
    </w:p>
    <w:p w14:paraId="758D715A">
      <w:pPr>
        <w:spacing w:line="360" w:lineRule="auto"/>
        <w:jc w:val="center"/>
        <w:rPr>
          <w:rFonts w:ascii="宋体"/>
          <w:color w:val="auto"/>
          <w:highlight w:val="none"/>
        </w:rPr>
      </w:pPr>
    </w:p>
    <w:p w14:paraId="27B2C63D">
      <w:pPr>
        <w:spacing w:line="560" w:lineRule="exact"/>
        <w:jc w:val="center"/>
        <w:rPr>
          <w:rFonts w:hint="eastAsia" w:ascii="宋体" w:hAnsi="宋体" w:cs="宋体"/>
          <w:b/>
          <w:bCs/>
          <w:sz w:val="32"/>
          <w:szCs w:val="32"/>
          <w:highlight w:val="none"/>
        </w:rPr>
      </w:pPr>
      <w:r>
        <w:rPr>
          <w:rFonts w:hint="default" w:ascii="宋体" w:hAnsi="宋体" w:eastAsia="宋体" w:cs="Times New Roman"/>
          <w:b/>
          <w:bCs/>
          <w:color w:val="auto"/>
          <w:sz w:val="28"/>
          <w:szCs w:val="28"/>
          <w:highlight w:val="none"/>
          <w:lang w:val="en-US" w:eastAsia="zh-CN"/>
        </w:rPr>
        <w:t>六</w:t>
      </w:r>
      <w:r>
        <w:rPr>
          <w:rFonts w:hint="eastAsia" w:ascii="宋体" w:hAnsi="宋体"/>
          <w:b/>
          <w:bCs/>
          <w:color w:val="auto"/>
          <w:sz w:val="28"/>
          <w:szCs w:val="28"/>
          <w:highlight w:val="none"/>
        </w:rPr>
        <w:t>、</w:t>
      </w:r>
      <w:r>
        <w:rPr>
          <w:rFonts w:hint="eastAsia" w:ascii="宋体" w:hAnsi="宋体" w:cs="宋体"/>
          <w:b/>
          <w:bCs/>
          <w:sz w:val="32"/>
          <w:szCs w:val="32"/>
          <w:highlight w:val="none"/>
        </w:rPr>
        <w:t>中小</w:t>
      </w:r>
      <w:r>
        <w:rPr>
          <w:rFonts w:hint="eastAsia" w:ascii="宋体" w:hAnsi="宋体" w:cs="宋体"/>
          <w:b/>
          <w:bCs/>
          <w:sz w:val="32"/>
          <w:szCs w:val="32"/>
          <w:highlight w:val="none"/>
          <w:lang w:val="en-US" w:eastAsia="zh-CN"/>
        </w:rPr>
        <w:t>微</w:t>
      </w:r>
      <w:r>
        <w:rPr>
          <w:rFonts w:hint="eastAsia" w:ascii="宋体" w:hAnsi="宋体" w:cs="宋体"/>
          <w:b/>
          <w:bCs/>
          <w:sz w:val="32"/>
          <w:szCs w:val="32"/>
          <w:highlight w:val="none"/>
        </w:rPr>
        <w:t>企业声明函（格式）</w:t>
      </w:r>
    </w:p>
    <w:p w14:paraId="38CCA094">
      <w:pPr>
        <w:autoSpaceDE w:val="0"/>
        <w:autoSpaceDN w:val="0"/>
        <w:spacing w:before="162"/>
        <w:jc w:val="center"/>
        <w:outlineLvl w:val="0"/>
        <w:rPr>
          <w:rFonts w:ascii="宋体" w:cs="宋体"/>
          <w:b/>
          <w:kern w:val="0"/>
          <w:sz w:val="24"/>
          <w:highlight w:val="none"/>
        </w:rPr>
      </w:pPr>
      <w:r>
        <w:rPr>
          <w:rFonts w:hint="eastAsia" w:ascii="宋体" w:hAnsi="宋体" w:cs="宋体"/>
          <w:b/>
          <w:bCs/>
          <w:sz w:val="28"/>
          <w:szCs w:val="28"/>
          <w:highlight w:val="none"/>
        </w:rPr>
        <w:t>中小</w:t>
      </w:r>
      <w:r>
        <w:rPr>
          <w:rFonts w:hint="eastAsia" w:ascii="宋体" w:hAnsi="宋体" w:cs="宋体"/>
          <w:b/>
          <w:bCs/>
          <w:sz w:val="28"/>
          <w:szCs w:val="28"/>
          <w:highlight w:val="none"/>
          <w:lang w:val="en-US" w:eastAsia="zh-CN"/>
        </w:rPr>
        <w:t>微</w:t>
      </w:r>
      <w:r>
        <w:rPr>
          <w:rFonts w:hint="eastAsia" w:ascii="宋体" w:hAnsi="宋体" w:cs="宋体"/>
          <w:b/>
          <w:bCs/>
          <w:sz w:val="28"/>
          <w:szCs w:val="28"/>
          <w:highlight w:val="none"/>
        </w:rPr>
        <w:t>企业声明函</w:t>
      </w:r>
    </w:p>
    <w:p w14:paraId="2FAB4140">
      <w:pPr>
        <w:snapToGrid w:val="0"/>
        <w:spacing w:line="420" w:lineRule="exact"/>
        <w:ind w:firstLine="494" w:firstLineChars="206"/>
        <w:rPr>
          <w:sz w:val="24"/>
          <w:highlight w:val="none"/>
        </w:rPr>
      </w:pPr>
      <w:bookmarkStart w:id="27" w:name="_Hlk69862475"/>
      <w:r>
        <w:rPr>
          <w:rFonts w:hint="eastAsia"/>
          <w:sz w:val="24"/>
          <w:highlight w:val="none"/>
        </w:rPr>
        <w:t>中小</w:t>
      </w:r>
      <w:r>
        <w:rPr>
          <w:rFonts w:hint="eastAsia"/>
          <w:sz w:val="24"/>
          <w:highlight w:val="none"/>
          <w:lang w:val="en-US" w:eastAsia="zh-CN"/>
        </w:rPr>
        <w:t>微</w:t>
      </w:r>
      <w:r>
        <w:rPr>
          <w:rFonts w:hint="eastAsia"/>
          <w:sz w:val="24"/>
          <w:highlight w:val="none"/>
        </w:rPr>
        <w:t>企业声明函（工程、服务）</w:t>
      </w:r>
    </w:p>
    <w:p w14:paraId="7DB9CC88">
      <w:pPr>
        <w:snapToGrid w:val="0"/>
        <w:spacing w:line="420" w:lineRule="exact"/>
        <w:ind w:firstLine="494" w:firstLineChars="206"/>
        <w:rPr>
          <w:sz w:val="24"/>
          <w:highlight w:val="none"/>
        </w:rPr>
      </w:pPr>
      <w:r>
        <w:rPr>
          <w:rFonts w:hint="eastAsia"/>
          <w:sz w:val="24"/>
          <w:highlight w:val="none"/>
        </w:rPr>
        <w:t>本公司（联合体）郑重声明，根据《政府采购促进中小企业发展管理办法》（财库﹝2020﹞46 号）的规定，本公司（联合体）参加</w:t>
      </w:r>
      <w:r>
        <w:rPr>
          <w:rFonts w:hint="eastAsia"/>
          <w:sz w:val="24"/>
          <w:highlight w:val="none"/>
          <w:u w:val="single"/>
        </w:rPr>
        <w:t>（单位名称）</w:t>
      </w:r>
      <w:r>
        <w:rPr>
          <w:rFonts w:hint="eastAsia"/>
          <w:sz w:val="24"/>
          <w:highlight w:val="none"/>
        </w:rPr>
        <w:t>的</w:t>
      </w:r>
      <w:r>
        <w:rPr>
          <w:rFonts w:hint="eastAsia"/>
          <w:sz w:val="24"/>
          <w:highlight w:val="none"/>
          <w:u w:val="single"/>
        </w:rPr>
        <w:t>（项目名称）</w:t>
      </w:r>
      <w:r>
        <w:rPr>
          <w:rFonts w:hint="eastAsia"/>
          <w:sz w:val="24"/>
          <w:highlight w:val="none"/>
        </w:rPr>
        <w:t>采购活动，工程的施工单位全部为符合政策要求的中小企业（或者：服务部由符合政策要求的中小企业承接）。相关企业（含联合体中的中小企业、签订分包意向协议的中小企业）的具体情况如下：</w:t>
      </w:r>
    </w:p>
    <w:p w14:paraId="6F6E328B">
      <w:pPr>
        <w:snapToGrid w:val="0"/>
        <w:spacing w:line="420" w:lineRule="exact"/>
        <w:ind w:firstLine="494" w:firstLineChars="206"/>
        <w:rPr>
          <w:sz w:val="24"/>
          <w:highlight w:val="none"/>
        </w:rPr>
      </w:pPr>
      <w:r>
        <w:rPr>
          <w:rFonts w:hint="eastAsia"/>
          <w:sz w:val="24"/>
          <w:highlight w:val="none"/>
        </w:rPr>
        <w:t xml:space="preserve">1. </w:t>
      </w:r>
      <w:r>
        <w:rPr>
          <w:rFonts w:hint="eastAsia"/>
          <w:sz w:val="24"/>
          <w:highlight w:val="none"/>
          <w:u w:val="single"/>
        </w:rPr>
        <w:t xml:space="preserve">（标的名称） </w:t>
      </w:r>
      <w:r>
        <w:rPr>
          <w:rFonts w:hint="eastAsia"/>
          <w:sz w:val="24"/>
          <w:highlight w:val="none"/>
        </w:rPr>
        <w:t>，属于</w:t>
      </w:r>
      <w:r>
        <w:rPr>
          <w:rFonts w:hint="eastAsia"/>
          <w:sz w:val="24"/>
          <w:highlight w:val="none"/>
          <w:u w:val="single"/>
        </w:rPr>
        <w:t>（采购文件中明确的所属行业）</w:t>
      </w:r>
      <w:r>
        <w:rPr>
          <w:rFonts w:hint="eastAsia"/>
          <w:sz w:val="24"/>
          <w:highlight w:val="none"/>
        </w:rPr>
        <w:t>； 承建（承接）企业为</w:t>
      </w:r>
      <w:r>
        <w:rPr>
          <w:rFonts w:hint="eastAsia"/>
          <w:sz w:val="24"/>
          <w:highlight w:val="none"/>
          <w:u w:val="single"/>
        </w:rPr>
        <w:t>（企业名称）</w:t>
      </w:r>
      <w:r>
        <w:rPr>
          <w:rFonts w:hint="eastAsia"/>
          <w:sz w:val="24"/>
          <w:highlight w:val="none"/>
        </w:rPr>
        <w:t>，从业人员</w:t>
      </w:r>
      <w:r>
        <w:rPr>
          <w:rFonts w:hint="eastAsia"/>
          <w:sz w:val="24"/>
          <w:highlight w:val="none"/>
          <w:u w:val="single"/>
        </w:rPr>
        <w:t xml:space="preserve">     </w:t>
      </w:r>
      <w:r>
        <w:rPr>
          <w:rFonts w:hint="eastAsia"/>
          <w:sz w:val="24"/>
          <w:highlight w:val="none"/>
        </w:rPr>
        <w:t>人，营业收入为</w:t>
      </w:r>
      <w:r>
        <w:rPr>
          <w:rFonts w:hint="eastAsia"/>
          <w:sz w:val="24"/>
          <w:highlight w:val="none"/>
          <w:u w:val="single"/>
        </w:rPr>
        <w:t xml:space="preserve">    </w:t>
      </w:r>
      <w:r>
        <w:rPr>
          <w:rFonts w:hint="eastAsia"/>
          <w:sz w:val="24"/>
          <w:highlight w:val="none"/>
        </w:rPr>
        <w:t>万元，资产总额为</w:t>
      </w:r>
      <w:r>
        <w:rPr>
          <w:rFonts w:hint="eastAsia"/>
          <w:sz w:val="24"/>
          <w:highlight w:val="none"/>
          <w:u w:val="single"/>
        </w:rPr>
        <w:t xml:space="preserve">   </w:t>
      </w:r>
      <w:r>
        <w:rPr>
          <w:rFonts w:hint="eastAsia"/>
          <w:sz w:val="24"/>
          <w:highlight w:val="none"/>
        </w:rPr>
        <w:t>万元，属于</w:t>
      </w:r>
      <w:r>
        <w:rPr>
          <w:rFonts w:hint="eastAsia"/>
          <w:sz w:val="24"/>
          <w:highlight w:val="none"/>
          <w:u w:val="single"/>
        </w:rPr>
        <w:t>（中型企业、小型企业、微型企业）</w:t>
      </w:r>
      <w:r>
        <w:rPr>
          <w:rFonts w:hint="eastAsia"/>
          <w:sz w:val="24"/>
          <w:highlight w:val="none"/>
        </w:rPr>
        <w:t xml:space="preserve">； </w:t>
      </w:r>
    </w:p>
    <w:p w14:paraId="5A6D949D">
      <w:pPr>
        <w:snapToGrid w:val="0"/>
        <w:spacing w:line="420" w:lineRule="exact"/>
        <w:ind w:firstLine="494" w:firstLineChars="206"/>
        <w:rPr>
          <w:sz w:val="24"/>
          <w:highlight w:val="none"/>
        </w:rPr>
      </w:pPr>
      <w:r>
        <w:rPr>
          <w:rFonts w:hint="eastAsia"/>
          <w:sz w:val="24"/>
          <w:highlight w:val="none"/>
        </w:rPr>
        <w:t xml:space="preserve">2. </w:t>
      </w:r>
      <w:r>
        <w:rPr>
          <w:rFonts w:hint="eastAsia"/>
          <w:sz w:val="24"/>
          <w:highlight w:val="none"/>
          <w:u w:val="single"/>
        </w:rPr>
        <w:t xml:space="preserve">（标的名称） </w:t>
      </w:r>
      <w:r>
        <w:rPr>
          <w:rFonts w:hint="eastAsia"/>
          <w:sz w:val="24"/>
          <w:highlight w:val="none"/>
        </w:rPr>
        <w:t>，属于</w:t>
      </w:r>
      <w:r>
        <w:rPr>
          <w:rFonts w:hint="eastAsia"/>
          <w:sz w:val="24"/>
          <w:highlight w:val="none"/>
          <w:u w:val="single"/>
        </w:rPr>
        <w:t>（采购文件中明确的所属行业）</w:t>
      </w:r>
      <w:r>
        <w:rPr>
          <w:rFonts w:hint="eastAsia"/>
          <w:sz w:val="24"/>
          <w:highlight w:val="none"/>
        </w:rPr>
        <w:t>； 承建（承接）企业为</w:t>
      </w:r>
      <w:r>
        <w:rPr>
          <w:rFonts w:hint="eastAsia"/>
          <w:sz w:val="24"/>
          <w:highlight w:val="none"/>
          <w:u w:val="single"/>
        </w:rPr>
        <w:t>（企业名称）</w:t>
      </w:r>
      <w:r>
        <w:rPr>
          <w:rFonts w:hint="eastAsia"/>
          <w:sz w:val="24"/>
          <w:highlight w:val="none"/>
        </w:rPr>
        <w:t>，从业人员</w:t>
      </w:r>
      <w:r>
        <w:rPr>
          <w:rFonts w:hint="eastAsia"/>
          <w:sz w:val="24"/>
          <w:highlight w:val="none"/>
          <w:u w:val="single"/>
        </w:rPr>
        <w:t xml:space="preserve">     </w:t>
      </w:r>
      <w:r>
        <w:rPr>
          <w:rFonts w:hint="eastAsia"/>
          <w:sz w:val="24"/>
          <w:highlight w:val="none"/>
        </w:rPr>
        <w:t>人，营业收入为</w:t>
      </w:r>
      <w:r>
        <w:rPr>
          <w:rFonts w:hint="eastAsia"/>
          <w:sz w:val="24"/>
          <w:highlight w:val="none"/>
          <w:u w:val="single"/>
        </w:rPr>
        <w:t xml:space="preserve">    </w:t>
      </w:r>
      <w:r>
        <w:rPr>
          <w:rFonts w:hint="eastAsia"/>
          <w:sz w:val="24"/>
          <w:highlight w:val="none"/>
        </w:rPr>
        <w:t>万元，资产总额为</w:t>
      </w:r>
      <w:r>
        <w:rPr>
          <w:rFonts w:hint="eastAsia"/>
          <w:sz w:val="24"/>
          <w:highlight w:val="none"/>
          <w:u w:val="single"/>
        </w:rPr>
        <w:t xml:space="preserve">   </w:t>
      </w:r>
      <w:r>
        <w:rPr>
          <w:rFonts w:hint="eastAsia"/>
          <w:sz w:val="24"/>
          <w:highlight w:val="none"/>
        </w:rPr>
        <w:t>万元，属于</w:t>
      </w:r>
      <w:r>
        <w:rPr>
          <w:rFonts w:hint="eastAsia"/>
          <w:sz w:val="24"/>
          <w:highlight w:val="none"/>
          <w:u w:val="single"/>
        </w:rPr>
        <w:t>（中型企业、小型企业、微型企业）</w:t>
      </w:r>
      <w:r>
        <w:rPr>
          <w:rFonts w:hint="eastAsia"/>
          <w:sz w:val="24"/>
          <w:highlight w:val="none"/>
        </w:rPr>
        <w:t>；</w:t>
      </w:r>
    </w:p>
    <w:p w14:paraId="564C49DB">
      <w:pPr>
        <w:snapToGrid w:val="0"/>
        <w:spacing w:line="420" w:lineRule="exact"/>
        <w:ind w:firstLine="494" w:firstLineChars="206"/>
        <w:rPr>
          <w:sz w:val="24"/>
          <w:highlight w:val="none"/>
        </w:rPr>
      </w:pPr>
      <w:r>
        <w:rPr>
          <w:rFonts w:hint="eastAsia"/>
          <w:sz w:val="24"/>
          <w:highlight w:val="none"/>
        </w:rPr>
        <w:t>……</w:t>
      </w:r>
    </w:p>
    <w:p w14:paraId="55E3E4C5">
      <w:pPr>
        <w:snapToGrid w:val="0"/>
        <w:spacing w:line="420" w:lineRule="exact"/>
        <w:ind w:firstLine="494" w:firstLineChars="206"/>
        <w:rPr>
          <w:sz w:val="24"/>
          <w:highlight w:val="none"/>
        </w:rPr>
      </w:pPr>
      <w:r>
        <w:rPr>
          <w:rFonts w:hint="eastAsia"/>
          <w:sz w:val="24"/>
          <w:highlight w:val="none"/>
        </w:rPr>
        <w:t>以上企业，不属于大企业的分支机构，不存在控股股东为大企业的情形，也不存在与大企业的负责人为同一人的情形。</w:t>
      </w:r>
    </w:p>
    <w:p w14:paraId="3C6ACC44">
      <w:pPr>
        <w:snapToGrid w:val="0"/>
        <w:spacing w:line="420" w:lineRule="exact"/>
        <w:ind w:firstLine="494" w:firstLineChars="206"/>
        <w:rPr>
          <w:sz w:val="24"/>
          <w:highlight w:val="none"/>
        </w:rPr>
      </w:pPr>
      <w:r>
        <w:rPr>
          <w:rFonts w:hint="eastAsia"/>
          <w:sz w:val="24"/>
          <w:highlight w:val="none"/>
        </w:rPr>
        <w:t xml:space="preserve">本企业对上述声明内容的真实性负责。如有虚假，将依法承担相应责任。 </w:t>
      </w:r>
    </w:p>
    <w:p w14:paraId="40BB677C">
      <w:pPr>
        <w:snapToGrid w:val="0"/>
        <w:spacing w:line="420" w:lineRule="exact"/>
        <w:ind w:firstLine="494" w:firstLineChars="206"/>
        <w:rPr>
          <w:sz w:val="24"/>
          <w:highlight w:val="none"/>
        </w:rPr>
      </w:pPr>
    </w:p>
    <w:p w14:paraId="76499E21">
      <w:pPr>
        <w:snapToGrid w:val="0"/>
        <w:spacing w:line="420" w:lineRule="exact"/>
        <w:ind w:firstLine="494" w:firstLineChars="206"/>
        <w:rPr>
          <w:sz w:val="24"/>
          <w:highlight w:val="none"/>
          <w:lang w:val="zh-CN"/>
        </w:rPr>
      </w:pPr>
      <w:r>
        <w:rPr>
          <w:rFonts w:hint="eastAsia"/>
          <w:sz w:val="24"/>
          <w:highlight w:val="none"/>
        </w:rPr>
        <w:t>响应供应商：（单位盖章）</w:t>
      </w:r>
    </w:p>
    <w:p w14:paraId="71919D2C">
      <w:pPr>
        <w:snapToGrid w:val="0"/>
        <w:spacing w:line="420" w:lineRule="exact"/>
        <w:ind w:firstLine="494" w:firstLineChars="206"/>
        <w:rPr>
          <w:sz w:val="24"/>
          <w:highlight w:val="none"/>
        </w:rPr>
      </w:pPr>
      <w:r>
        <w:rPr>
          <w:rFonts w:hint="eastAsia"/>
          <w:sz w:val="24"/>
          <w:highlight w:val="none"/>
        </w:rPr>
        <w:t>法定代表人或被委托受权人：（签字或盖章）</w:t>
      </w:r>
    </w:p>
    <w:p w14:paraId="7086DE6D">
      <w:pPr>
        <w:snapToGrid w:val="0"/>
        <w:spacing w:line="420" w:lineRule="exact"/>
        <w:ind w:firstLine="494" w:firstLineChars="206"/>
        <w:rPr>
          <w:sz w:val="24"/>
          <w:highlight w:val="none"/>
        </w:rPr>
      </w:pPr>
      <w:r>
        <w:rPr>
          <w:rFonts w:hint="eastAsia"/>
          <w:sz w:val="24"/>
          <w:highlight w:val="none"/>
        </w:rPr>
        <w:t>日期：</w:t>
      </w:r>
      <w:r>
        <w:rPr>
          <w:sz w:val="24"/>
          <w:highlight w:val="none"/>
        </w:rPr>
        <w:t xml:space="preserve">   </w:t>
      </w:r>
      <w:r>
        <w:rPr>
          <w:rFonts w:hint="eastAsia"/>
          <w:sz w:val="24"/>
          <w:highlight w:val="none"/>
        </w:rPr>
        <w:t>年</w:t>
      </w:r>
      <w:r>
        <w:rPr>
          <w:sz w:val="24"/>
          <w:highlight w:val="none"/>
        </w:rPr>
        <w:t xml:space="preserve">  </w:t>
      </w:r>
      <w:r>
        <w:rPr>
          <w:rFonts w:hint="eastAsia"/>
          <w:sz w:val="24"/>
          <w:highlight w:val="none"/>
        </w:rPr>
        <w:t>月</w:t>
      </w:r>
      <w:r>
        <w:rPr>
          <w:sz w:val="24"/>
          <w:highlight w:val="none"/>
        </w:rPr>
        <w:t xml:space="preserve">  </w:t>
      </w:r>
      <w:r>
        <w:rPr>
          <w:rFonts w:hint="eastAsia"/>
          <w:sz w:val="24"/>
          <w:highlight w:val="none"/>
        </w:rPr>
        <w:t>日</w:t>
      </w:r>
    </w:p>
    <w:p w14:paraId="68BB6763">
      <w:pPr>
        <w:snapToGrid w:val="0"/>
        <w:spacing w:line="420" w:lineRule="exact"/>
        <w:ind w:firstLine="494" w:firstLineChars="206"/>
        <w:rPr>
          <w:sz w:val="24"/>
          <w:highlight w:val="none"/>
        </w:rPr>
      </w:pPr>
    </w:p>
    <w:p w14:paraId="46B12FB2">
      <w:pPr>
        <w:snapToGrid w:val="0"/>
        <w:spacing w:line="420" w:lineRule="exact"/>
        <w:ind w:firstLine="494" w:firstLineChars="206"/>
        <w:rPr>
          <w:sz w:val="24"/>
          <w:highlight w:val="none"/>
        </w:rPr>
      </w:pPr>
    </w:p>
    <w:p w14:paraId="2DD0A778">
      <w:pPr>
        <w:snapToGrid w:val="0"/>
        <w:spacing w:line="420" w:lineRule="exact"/>
        <w:ind w:firstLine="494" w:firstLineChars="206"/>
        <w:rPr>
          <w:sz w:val="24"/>
          <w:highlight w:val="none"/>
        </w:rPr>
      </w:pPr>
      <w:r>
        <w:rPr>
          <w:rFonts w:hint="eastAsia"/>
          <w:sz w:val="24"/>
          <w:highlight w:val="none"/>
        </w:rPr>
        <w:t>注：</w:t>
      </w:r>
    </w:p>
    <w:p w14:paraId="5B91F7AF">
      <w:pPr>
        <w:snapToGrid w:val="0"/>
        <w:spacing w:line="420" w:lineRule="exact"/>
        <w:ind w:firstLine="494" w:firstLineChars="206"/>
        <w:rPr>
          <w:sz w:val="24"/>
          <w:highlight w:val="none"/>
        </w:rPr>
      </w:pPr>
      <w:r>
        <w:rPr>
          <w:rFonts w:hint="eastAsia"/>
          <w:sz w:val="24"/>
          <w:highlight w:val="none"/>
        </w:rPr>
        <w:t>（</w:t>
      </w:r>
      <w:r>
        <w:rPr>
          <w:sz w:val="24"/>
          <w:highlight w:val="none"/>
        </w:rPr>
        <w:t>1</w:t>
      </w:r>
      <w:r>
        <w:rPr>
          <w:rFonts w:hint="eastAsia"/>
          <w:sz w:val="24"/>
          <w:highlight w:val="none"/>
        </w:rPr>
        <w:t>）中小企业划分标准以“工信部联企业〔</w:t>
      </w:r>
      <w:r>
        <w:rPr>
          <w:sz w:val="24"/>
          <w:highlight w:val="none"/>
        </w:rPr>
        <w:t>2011</w:t>
      </w:r>
      <w:r>
        <w:rPr>
          <w:rFonts w:hint="eastAsia"/>
          <w:sz w:val="24"/>
          <w:highlight w:val="none"/>
        </w:rPr>
        <w:t>〕</w:t>
      </w:r>
      <w:r>
        <w:rPr>
          <w:sz w:val="24"/>
          <w:highlight w:val="none"/>
        </w:rPr>
        <w:t>300</w:t>
      </w:r>
      <w:r>
        <w:rPr>
          <w:rFonts w:hint="eastAsia"/>
          <w:sz w:val="24"/>
          <w:highlight w:val="none"/>
        </w:rPr>
        <w:t>号通知中的《中小企业划型标准规定》为准。</w:t>
      </w:r>
    </w:p>
    <w:p w14:paraId="5B968085">
      <w:pPr>
        <w:snapToGrid w:val="0"/>
        <w:spacing w:line="420" w:lineRule="exact"/>
        <w:ind w:firstLine="494" w:firstLineChars="206"/>
        <w:rPr>
          <w:sz w:val="24"/>
          <w:highlight w:val="none"/>
        </w:rPr>
      </w:pPr>
      <w:r>
        <w:rPr>
          <w:rFonts w:hint="eastAsia"/>
          <w:sz w:val="24"/>
          <w:highlight w:val="none"/>
        </w:rPr>
        <w:t>（</w:t>
      </w:r>
      <w:r>
        <w:rPr>
          <w:sz w:val="24"/>
          <w:highlight w:val="none"/>
        </w:rPr>
        <w:t>2</w:t>
      </w:r>
      <w:r>
        <w:rPr>
          <w:rFonts w:hint="eastAsia"/>
          <w:sz w:val="24"/>
          <w:highlight w:val="none"/>
        </w:rPr>
        <w:t>）供应商如属于以上情形的请提供。</w:t>
      </w:r>
    </w:p>
    <w:p w14:paraId="46BAE2E2">
      <w:pPr>
        <w:snapToGrid w:val="0"/>
        <w:spacing w:line="420" w:lineRule="exact"/>
        <w:ind w:firstLine="494" w:firstLineChars="206"/>
        <w:rPr>
          <w:rFonts w:hint="eastAsia"/>
          <w:sz w:val="24"/>
          <w:highlight w:val="none"/>
        </w:rPr>
      </w:pPr>
      <w:r>
        <w:rPr>
          <w:rFonts w:hint="eastAsia"/>
          <w:sz w:val="24"/>
          <w:highlight w:val="none"/>
        </w:rPr>
        <w:t>（3）从业人员、营业收入、资产总额填报上一年度数据，无上一年度数据的新成立企业可不填报。</w:t>
      </w:r>
    </w:p>
    <w:p w14:paraId="1EA1AE7D">
      <w:pPr>
        <w:pStyle w:val="26"/>
        <w:rPr>
          <w:rFonts w:hint="eastAsia"/>
          <w:sz w:val="24"/>
          <w:highlight w:val="none"/>
        </w:rPr>
      </w:pPr>
    </w:p>
    <w:p w14:paraId="5ED9D393">
      <w:pPr>
        <w:rPr>
          <w:rFonts w:hint="eastAsia"/>
          <w:sz w:val="24"/>
          <w:highlight w:val="none"/>
        </w:rPr>
      </w:pPr>
    </w:p>
    <w:p w14:paraId="157C5B75">
      <w:pPr>
        <w:pStyle w:val="26"/>
        <w:rPr>
          <w:highlight w:val="none"/>
        </w:rPr>
      </w:pPr>
    </w:p>
    <w:p w14:paraId="4FAD3A07">
      <w:pPr>
        <w:spacing w:line="560" w:lineRule="exact"/>
        <w:jc w:val="center"/>
        <w:rPr>
          <w:rFonts w:hint="eastAsia" w:ascii="宋体" w:hAnsi="宋体" w:cs="宋体"/>
          <w:b/>
          <w:bCs/>
          <w:sz w:val="32"/>
          <w:szCs w:val="32"/>
          <w:highlight w:val="none"/>
        </w:rPr>
      </w:pPr>
      <w:r>
        <w:rPr>
          <w:rFonts w:hint="eastAsia" w:ascii="宋体" w:hAnsi="宋体" w:cs="宋体"/>
          <w:b/>
          <w:bCs/>
          <w:sz w:val="32"/>
          <w:szCs w:val="32"/>
          <w:highlight w:val="none"/>
          <w:lang w:val="en-US" w:eastAsia="zh-CN"/>
        </w:rPr>
        <w:t>七</w:t>
      </w:r>
      <w:r>
        <w:rPr>
          <w:rFonts w:hint="eastAsia" w:ascii="宋体" w:hAnsi="宋体" w:cs="宋体"/>
          <w:b/>
          <w:bCs/>
          <w:sz w:val="32"/>
          <w:szCs w:val="32"/>
          <w:highlight w:val="none"/>
        </w:rPr>
        <w:t>、残疾人福利性单位声明函（格式，如涉有，则提供）</w:t>
      </w:r>
    </w:p>
    <w:p w14:paraId="05A02748">
      <w:pPr>
        <w:snapToGrid w:val="0"/>
        <w:spacing w:before="240" w:beforeLines="100" w:after="240" w:afterLines="100" w:line="420" w:lineRule="exact"/>
        <w:jc w:val="center"/>
        <w:rPr>
          <w:b/>
          <w:sz w:val="24"/>
          <w:highlight w:val="none"/>
        </w:rPr>
      </w:pPr>
      <w:bookmarkStart w:id="28" w:name="OLE_LINK14"/>
      <w:bookmarkStart w:id="29" w:name="OLE_LINK13"/>
      <w:r>
        <w:rPr>
          <w:rFonts w:hint="eastAsia" w:cs="宋体"/>
          <w:b/>
          <w:bCs/>
          <w:sz w:val="28"/>
          <w:szCs w:val="28"/>
          <w:highlight w:val="none"/>
          <w:lang w:val="en-US" w:eastAsia="zh-CN"/>
        </w:rPr>
        <w:t xml:space="preserve"> </w:t>
      </w:r>
      <w:r>
        <w:rPr>
          <w:rFonts w:hint="eastAsia" w:cs="宋体"/>
          <w:b/>
          <w:bCs/>
          <w:sz w:val="28"/>
          <w:szCs w:val="28"/>
          <w:highlight w:val="none"/>
        </w:rPr>
        <w:t>残疾人福利性单位声明函</w:t>
      </w:r>
    </w:p>
    <w:bookmarkEnd w:id="28"/>
    <w:bookmarkEnd w:id="29"/>
    <w:p w14:paraId="1501A861">
      <w:pPr>
        <w:snapToGrid w:val="0"/>
        <w:spacing w:line="420" w:lineRule="exact"/>
        <w:ind w:firstLine="566" w:firstLineChars="236"/>
        <w:rPr>
          <w:rFonts w:hint="eastAsia"/>
          <w:sz w:val="24"/>
          <w:highlight w:val="none"/>
        </w:rPr>
      </w:pPr>
      <w:r>
        <w:rPr>
          <w:rFonts w:hint="eastAsia"/>
          <w:sz w:val="24"/>
          <w:highlight w:val="none"/>
        </w:rPr>
        <w:t>本单位郑重声明，根据《财政部 民政部 中国残疾人联合会关于促进残疾人就业政府采购政策的通知》（财库〔2017〕 141号）的规定，本单位为符合条件的残疾人福利性单位，且本单位参加______单位的采购文件的</w:t>
      </w:r>
      <w:r>
        <w:rPr>
          <w:rFonts w:hint="eastAsia"/>
          <w:sz w:val="24"/>
          <w:highlight w:val="none"/>
          <w:u w:val="single"/>
        </w:rPr>
        <w:t xml:space="preserve">   </w:t>
      </w:r>
      <w:r>
        <w:rPr>
          <w:rFonts w:hint="eastAsia"/>
          <w:sz w:val="24"/>
          <w:highlight w:val="none"/>
          <w:u w:val="single"/>
          <w:lang w:val="en-US" w:eastAsia="zh-CN"/>
        </w:rPr>
        <w:t xml:space="preserve">     </w:t>
      </w:r>
      <w:r>
        <w:rPr>
          <w:rFonts w:hint="eastAsia"/>
          <w:sz w:val="24"/>
          <w:highlight w:val="none"/>
          <w:u w:val="single"/>
        </w:rPr>
        <w:t xml:space="preserve">    </w:t>
      </w:r>
      <w:r>
        <w:rPr>
          <w:rFonts w:hint="eastAsia"/>
          <w:sz w:val="24"/>
          <w:highlight w:val="none"/>
        </w:rPr>
        <w:t>项目采购活动由本单位提供服务。</w:t>
      </w:r>
    </w:p>
    <w:p w14:paraId="2FC7D0F0">
      <w:pPr>
        <w:snapToGrid w:val="0"/>
        <w:spacing w:line="420" w:lineRule="exact"/>
        <w:ind w:firstLine="566" w:firstLineChars="236"/>
        <w:rPr>
          <w:sz w:val="24"/>
          <w:highlight w:val="none"/>
        </w:rPr>
      </w:pPr>
      <w:r>
        <w:rPr>
          <w:rFonts w:hint="eastAsia"/>
          <w:sz w:val="24"/>
          <w:highlight w:val="none"/>
        </w:rPr>
        <w:t>本单位对上述声明的真实性负责。如有虚假，将依法承担相应责任。</w:t>
      </w:r>
    </w:p>
    <w:p w14:paraId="3C7A8903">
      <w:pPr>
        <w:snapToGrid w:val="0"/>
        <w:spacing w:line="420" w:lineRule="exact"/>
        <w:rPr>
          <w:sz w:val="24"/>
          <w:highlight w:val="none"/>
        </w:rPr>
      </w:pPr>
    </w:p>
    <w:p w14:paraId="4AFDABA9">
      <w:pPr>
        <w:snapToGrid w:val="0"/>
        <w:spacing w:line="420" w:lineRule="exact"/>
        <w:rPr>
          <w:sz w:val="24"/>
          <w:highlight w:val="none"/>
        </w:rPr>
      </w:pPr>
    </w:p>
    <w:p w14:paraId="517B229B">
      <w:pPr>
        <w:snapToGrid w:val="0"/>
        <w:spacing w:line="420" w:lineRule="exact"/>
        <w:ind w:firstLine="494" w:firstLineChars="206"/>
        <w:jc w:val="right"/>
        <w:rPr>
          <w:sz w:val="24"/>
          <w:highlight w:val="none"/>
          <w:lang w:val="zh-CN"/>
        </w:rPr>
      </w:pPr>
      <w:r>
        <w:rPr>
          <w:rFonts w:hint="eastAsia" w:cs="宋体"/>
          <w:sz w:val="24"/>
          <w:highlight w:val="none"/>
        </w:rPr>
        <w:t>投标人：（单位盖章）</w:t>
      </w:r>
    </w:p>
    <w:p w14:paraId="0A72AA7E">
      <w:pPr>
        <w:snapToGrid w:val="0"/>
        <w:spacing w:line="420" w:lineRule="exact"/>
        <w:ind w:firstLine="494" w:firstLineChars="206"/>
        <w:jc w:val="right"/>
        <w:rPr>
          <w:sz w:val="24"/>
          <w:highlight w:val="none"/>
        </w:rPr>
      </w:pPr>
      <w:r>
        <w:rPr>
          <w:rFonts w:hint="eastAsia" w:cs="宋体"/>
          <w:sz w:val="24"/>
          <w:highlight w:val="none"/>
        </w:rPr>
        <w:t>法定代表人或被委托受权人：（签字或盖章）</w:t>
      </w:r>
    </w:p>
    <w:p w14:paraId="06098CF8">
      <w:pPr>
        <w:snapToGrid w:val="0"/>
        <w:spacing w:line="420" w:lineRule="exact"/>
        <w:ind w:firstLine="494" w:firstLineChars="206"/>
        <w:jc w:val="right"/>
        <w:rPr>
          <w:sz w:val="24"/>
          <w:highlight w:val="none"/>
        </w:rPr>
      </w:pPr>
      <w:r>
        <w:rPr>
          <w:rFonts w:hint="eastAsia" w:cs="宋体"/>
          <w:sz w:val="24"/>
          <w:highlight w:val="none"/>
        </w:rPr>
        <w:t>日期：</w:t>
      </w:r>
      <w:r>
        <w:rPr>
          <w:sz w:val="24"/>
          <w:highlight w:val="none"/>
        </w:rPr>
        <w:t xml:space="preserve">   </w:t>
      </w:r>
      <w:r>
        <w:rPr>
          <w:rFonts w:hint="eastAsia" w:cs="宋体"/>
          <w:sz w:val="24"/>
          <w:highlight w:val="none"/>
        </w:rPr>
        <w:t>年</w:t>
      </w:r>
      <w:r>
        <w:rPr>
          <w:sz w:val="24"/>
          <w:highlight w:val="none"/>
        </w:rPr>
        <w:t xml:space="preserve">  </w:t>
      </w:r>
      <w:r>
        <w:rPr>
          <w:rFonts w:hint="eastAsia" w:cs="宋体"/>
          <w:sz w:val="24"/>
          <w:highlight w:val="none"/>
        </w:rPr>
        <w:t>月</w:t>
      </w:r>
      <w:r>
        <w:rPr>
          <w:sz w:val="24"/>
          <w:highlight w:val="none"/>
        </w:rPr>
        <w:t xml:space="preserve">  </w:t>
      </w:r>
      <w:r>
        <w:rPr>
          <w:rFonts w:hint="eastAsia" w:cs="宋体"/>
          <w:sz w:val="24"/>
          <w:highlight w:val="none"/>
        </w:rPr>
        <w:t>日</w:t>
      </w:r>
    </w:p>
    <w:p w14:paraId="773DFBC3">
      <w:pPr>
        <w:kinsoku w:val="0"/>
        <w:topLinePunct/>
        <w:snapToGrid w:val="0"/>
        <w:spacing w:line="500" w:lineRule="exact"/>
        <w:ind w:firstLine="5880" w:firstLineChars="2450"/>
        <w:jc w:val="left"/>
        <w:rPr>
          <w:rFonts w:ascii="宋体" w:cs="宋体"/>
          <w:sz w:val="24"/>
          <w:szCs w:val="21"/>
          <w:highlight w:val="none"/>
        </w:rPr>
      </w:pPr>
    </w:p>
    <w:bookmarkEnd w:id="27"/>
    <w:p w14:paraId="2D40C1E3">
      <w:pPr>
        <w:snapToGrid w:val="0"/>
        <w:spacing w:line="420" w:lineRule="exact"/>
        <w:rPr>
          <w:sz w:val="24"/>
          <w:highlight w:val="none"/>
        </w:rPr>
      </w:pPr>
    </w:p>
    <w:p w14:paraId="18912797">
      <w:pPr>
        <w:pStyle w:val="128"/>
        <w:rPr>
          <w:sz w:val="24"/>
          <w:highlight w:val="none"/>
        </w:rPr>
      </w:pPr>
    </w:p>
    <w:p w14:paraId="0648B87B">
      <w:pPr>
        <w:pStyle w:val="128"/>
        <w:rPr>
          <w:sz w:val="24"/>
          <w:highlight w:val="none"/>
        </w:rPr>
      </w:pPr>
    </w:p>
    <w:p w14:paraId="41A02319">
      <w:pPr>
        <w:pStyle w:val="128"/>
        <w:rPr>
          <w:sz w:val="24"/>
          <w:highlight w:val="none"/>
        </w:rPr>
      </w:pPr>
    </w:p>
    <w:p w14:paraId="1EC243F7">
      <w:pPr>
        <w:pStyle w:val="128"/>
        <w:rPr>
          <w:sz w:val="24"/>
          <w:highlight w:val="none"/>
        </w:rPr>
      </w:pPr>
    </w:p>
    <w:p w14:paraId="058B4B44">
      <w:pPr>
        <w:pStyle w:val="128"/>
        <w:rPr>
          <w:sz w:val="24"/>
          <w:highlight w:val="none"/>
        </w:rPr>
      </w:pPr>
    </w:p>
    <w:p w14:paraId="1FF920A9">
      <w:pPr>
        <w:pStyle w:val="128"/>
        <w:rPr>
          <w:sz w:val="24"/>
          <w:highlight w:val="none"/>
        </w:rPr>
      </w:pPr>
    </w:p>
    <w:p w14:paraId="67AA9939">
      <w:pPr>
        <w:snapToGrid w:val="0"/>
        <w:spacing w:line="420" w:lineRule="exact"/>
        <w:rPr>
          <w:sz w:val="24"/>
          <w:highlight w:val="none"/>
        </w:rPr>
      </w:pPr>
    </w:p>
    <w:p w14:paraId="70DF20E0">
      <w:pPr>
        <w:snapToGrid w:val="0"/>
        <w:spacing w:line="420" w:lineRule="exact"/>
        <w:rPr>
          <w:sz w:val="24"/>
          <w:highlight w:val="none"/>
        </w:rPr>
      </w:pPr>
    </w:p>
    <w:p w14:paraId="0BCCAC0F">
      <w:pPr>
        <w:snapToGrid w:val="0"/>
        <w:spacing w:line="420" w:lineRule="exact"/>
        <w:rPr>
          <w:sz w:val="24"/>
          <w:highlight w:val="none"/>
        </w:rPr>
      </w:pPr>
    </w:p>
    <w:p w14:paraId="0B8EE976">
      <w:pPr>
        <w:snapToGrid w:val="0"/>
        <w:spacing w:line="420" w:lineRule="exact"/>
        <w:rPr>
          <w:sz w:val="24"/>
          <w:highlight w:val="none"/>
        </w:rPr>
      </w:pPr>
    </w:p>
    <w:p w14:paraId="64E55125">
      <w:pPr>
        <w:snapToGrid w:val="0"/>
        <w:spacing w:line="420" w:lineRule="exact"/>
        <w:rPr>
          <w:sz w:val="24"/>
          <w:highlight w:val="none"/>
        </w:rPr>
      </w:pPr>
    </w:p>
    <w:p w14:paraId="461E07AC">
      <w:pPr>
        <w:snapToGrid w:val="0"/>
        <w:spacing w:line="420" w:lineRule="exact"/>
        <w:rPr>
          <w:sz w:val="24"/>
          <w:highlight w:val="none"/>
        </w:rPr>
      </w:pPr>
    </w:p>
    <w:p w14:paraId="637906B4">
      <w:pPr>
        <w:snapToGrid w:val="0"/>
        <w:spacing w:line="420" w:lineRule="exact"/>
        <w:rPr>
          <w:sz w:val="24"/>
          <w:highlight w:val="none"/>
        </w:rPr>
      </w:pPr>
    </w:p>
    <w:p w14:paraId="7C6CB671">
      <w:pPr>
        <w:snapToGrid w:val="0"/>
        <w:spacing w:line="420" w:lineRule="exact"/>
        <w:rPr>
          <w:sz w:val="24"/>
          <w:highlight w:val="none"/>
        </w:rPr>
      </w:pPr>
    </w:p>
    <w:p w14:paraId="7E617A43">
      <w:pPr>
        <w:pStyle w:val="26"/>
        <w:rPr>
          <w:highlight w:val="none"/>
        </w:rPr>
      </w:pPr>
    </w:p>
    <w:p w14:paraId="68A2B824">
      <w:pPr>
        <w:snapToGrid w:val="0"/>
        <w:spacing w:line="420" w:lineRule="exact"/>
        <w:rPr>
          <w:sz w:val="24"/>
          <w:highlight w:val="none"/>
        </w:rPr>
      </w:pPr>
    </w:p>
    <w:p w14:paraId="04727C21">
      <w:pPr>
        <w:snapToGrid w:val="0"/>
        <w:spacing w:line="420" w:lineRule="exact"/>
        <w:rPr>
          <w:sz w:val="24"/>
          <w:highlight w:val="none"/>
        </w:rPr>
      </w:pPr>
    </w:p>
    <w:p w14:paraId="1F44231E">
      <w:pPr>
        <w:snapToGrid w:val="0"/>
        <w:spacing w:line="420" w:lineRule="exact"/>
        <w:rPr>
          <w:sz w:val="24"/>
          <w:highlight w:val="none"/>
        </w:rPr>
      </w:pPr>
    </w:p>
    <w:p w14:paraId="6D98D867">
      <w:pPr>
        <w:snapToGrid w:val="0"/>
        <w:spacing w:line="420" w:lineRule="exact"/>
        <w:rPr>
          <w:rFonts w:hint="eastAsia" w:eastAsia="宋体"/>
          <w:sz w:val="24"/>
          <w:highlight w:val="none"/>
          <w:lang w:eastAsia="zh-CN"/>
        </w:rPr>
      </w:pPr>
      <w:r>
        <w:rPr>
          <w:rFonts w:hint="eastAsia"/>
          <w:b/>
          <w:bCs/>
          <w:sz w:val="28"/>
          <w:szCs w:val="28"/>
          <w:highlight w:val="none"/>
          <w:lang w:val="en-US" w:eastAsia="zh-CN"/>
        </w:rPr>
        <w:t xml:space="preserve"> </w:t>
      </w:r>
    </w:p>
    <w:p w14:paraId="13FAB41A">
      <w:pPr>
        <w:snapToGrid w:val="0"/>
        <w:spacing w:line="420" w:lineRule="exact"/>
        <w:ind w:firstLine="752" w:firstLineChars="235"/>
        <w:jc w:val="center"/>
        <w:outlineLvl w:val="3"/>
        <w:rPr>
          <w:sz w:val="24"/>
          <w:highlight w:val="none"/>
        </w:rPr>
      </w:pPr>
      <w:r>
        <w:rPr>
          <w:rFonts w:hint="eastAsia" w:ascii="宋体" w:hAnsi="宋体" w:cs="宋体"/>
          <w:b/>
          <w:bCs/>
          <w:sz w:val="32"/>
          <w:szCs w:val="32"/>
          <w:highlight w:val="none"/>
          <w:lang w:val="en-US" w:eastAsia="zh-CN"/>
        </w:rPr>
        <w:t>八</w:t>
      </w:r>
      <w:r>
        <w:rPr>
          <w:rFonts w:hint="eastAsia" w:ascii="宋体" w:hAnsi="宋体" w:cs="宋体"/>
          <w:b/>
          <w:bCs/>
          <w:sz w:val="32"/>
          <w:szCs w:val="32"/>
          <w:highlight w:val="none"/>
        </w:rPr>
        <w:t>、监狱企业的证明（如涉有，则提供）；</w:t>
      </w:r>
    </w:p>
    <w:p w14:paraId="236EAEEF">
      <w:pPr>
        <w:snapToGrid w:val="0"/>
        <w:spacing w:line="420" w:lineRule="exact"/>
        <w:ind w:firstLine="424" w:firstLineChars="177"/>
        <w:rPr>
          <w:sz w:val="24"/>
          <w:highlight w:val="none"/>
        </w:rPr>
      </w:pPr>
      <w:r>
        <w:rPr>
          <w:rFonts w:hint="eastAsia"/>
          <w:sz w:val="24"/>
          <w:highlight w:val="none"/>
        </w:rPr>
        <w:t>（格式自拟）</w:t>
      </w:r>
    </w:p>
    <w:p w14:paraId="47C13C07">
      <w:pPr>
        <w:snapToGrid w:val="0"/>
        <w:spacing w:line="420" w:lineRule="exact"/>
        <w:ind w:firstLine="566" w:firstLineChars="236"/>
        <w:rPr>
          <w:sz w:val="24"/>
          <w:highlight w:val="none"/>
        </w:rPr>
      </w:pPr>
      <w:r>
        <w:rPr>
          <w:rFonts w:hint="eastAsia"/>
          <w:sz w:val="24"/>
          <w:highlight w:val="none"/>
        </w:rPr>
        <w:t>根据《财政部司法部关于政府采购支持监狱企业发展有关问题的通知》（财库〔</w:t>
      </w:r>
      <w:r>
        <w:rPr>
          <w:sz w:val="24"/>
          <w:highlight w:val="none"/>
        </w:rPr>
        <w:t>2014</w:t>
      </w:r>
      <w:r>
        <w:rPr>
          <w:rFonts w:hint="eastAsia"/>
          <w:sz w:val="24"/>
          <w:highlight w:val="none"/>
        </w:rPr>
        <w:t>〕</w:t>
      </w:r>
      <w:r>
        <w:rPr>
          <w:sz w:val="24"/>
          <w:highlight w:val="none"/>
        </w:rPr>
        <w:t>68</w:t>
      </w:r>
      <w:r>
        <w:rPr>
          <w:rFonts w:hint="eastAsia"/>
          <w:sz w:val="24"/>
          <w:highlight w:val="none"/>
        </w:rPr>
        <w:t>号），监狱企业参加政府采购活动时，应当提供由省级以上监狱管理局、戒毒管理局（含新疆生产建设兵团）出具的，投标人属于监狱企业的证明文件。</w:t>
      </w:r>
    </w:p>
    <w:p w14:paraId="55D4E911">
      <w:pPr>
        <w:snapToGrid w:val="0"/>
        <w:spacing w:line="520" w:lineRule="exact"/>
        <w:jc w:val="center"/>
        <w:outlineLvl w:val="3"/>
        <w:rPr>
          <w:rFonts w:ascii="宋体" w:hAnsi="宋体" w:cs="宋体"/>
          <w:b/>
          <w:bCs/>
          <w:color w:val="000000"/>
          <w:sz w:val="28"/>
          <w:szCs w:val="28"/>
          <w:highlight w:val="none"/>
        </w:rPr>
      </w:pPr>
    </w:p>
    <w:p w14:paraId="4FA8B965">
      <w:pPr>
        <w:tabs>
          <w:tab w:val="left" w:pos="1260"/>
        </w:tabs>
        <w:snapToGrid w:val="0"/>
        <w:spacing w:line="300" w:lineRule="auto"/>
        <w:contextualSpacing/>
        <w:jc w:val="center"/>
        <w:rPr>
          <w:rFonts w:hint="eastAsia" w:ascii="宋体" w:hAnsi="宋体" w:cs="宋体"/>
          <w:b/>
          <w:sz w:val="32"/>
          <w:szCs w:val="32"/>
          <w:highlight w:val="none"/>
        </w:rPr>
      </w:pPr>
    </w:p>
    <w:p w14:paraId="658A26A6">
      <w:pPr>
        <w:tabs>
          <w:tab w:val="left" w:pos="1260"/>
        </w:tabs>
        <w:snapToGrid w:val="0"/>
        <w:spacing w:line="300" w:lineRule="auto"/>
        <w:contextualSpacing/>
        <w:jc w:val="center"/>
        <w:rPr>
          <w:rFonts w:hint="eastAsia" w:ascii="宋体" w:hAnsi="宋体" w:cs="宋体"/>
          <w:b/>
          <w:sz w:val="32"/>
          <w:szCs w:val="32"/>
          <w:highlight w:val="none"/>
        </w:rPr>
      </w:pPr>
    </w:p>
    <w:p w14:paraId="07552CAF">
      <w:pPr>
        <w:tabs>
          <w:tab w:val="left" w:pos="1260"/>
        </w:tabs>
        <w:snapToGrid w:val="0"/>
        <w:spacing w:line="300" w:lineRule="auto"/>
        <w:contextualSpacing/>
        <w:jc w:val="center"/>
        <w:rPr>
          <w:rFonts w:hint="eastAsia" w:ascii="宋体" w:hAnsi="宋体" w:cs="宋体"/>
          <w:b/>
          <w:sz w:val="32"/>
          <w:szCs w:val="32"/>
          <w:highlight w:val="none"/>
        </w:rPr>
      </w:pPr>
    </w:p>
    <w:p w14:paraId="0336A563">
      <w:pPr>
        <w:tabs>
          <w:tab w:val="left" w:pos="1260"/>
        </w:tabs>
        <w:snapToGrid w:val="0"/>
        <w:spacing w:line="300" w:lineRule="auto"/>
        <w:contextualSpacing/>
        <w:jc w:val="center"/>
        <w:rPr>
          <w:rFonts w:hint="eastAsia" w:ascii="宋体" w:hAnsi="宋体" w:cs="宋体"/>
          <w:b/>
          <w:sz w:val="32"/>
          <w:szCs w:val="32"/>
          <w:highlight w:val="none"/>
        </w:rPr>
      </w:pPr>
    </w:p>
    <w:p w14:paraId="71F18A91">
      <w:pPr>
        <w:tabs>
          <w:tab w:val="left" w:pos="1260"/>
        </w:tabs>
        <w:snapToGrid w:val="0"/>
        <w:spacing w:line="300" w:lineRule="auto"/>
        <w:contextualSpacing/>
        <w:jc w:val="center"/>
        <w:rPr>
          <w:rFonts w:hint="eastAsia" w:ascii="宋体" w:hAnsi="宋体" w:cs="宋体"/>
          <w:b/>
          <w:sz w:val="32"/>
          <w:szCs w:val="32"/>
          <w:highlight w:val="none"/>
        </w:rPr>
      </w:pPr>
    </w:p>
    <w:p w14:paraId="44B0FD79">
      <w:pPr>
        <w:tabs>
          <w:tab w:val="left" w:pos="1260"/>
        </w:tabs>
        <w:snapToGrid w:val="0"/>
        <w:spacing w:line="300" w:lineRule="auto"/>
        <w:contextualSpacing/>
        <w:jc w:val="center"/>
        <w:rPr>
          <w:rFonts w:hint="eastAsia" w:ascii="宋体" w:hAnsi="宋体" w:cs="宋体"/>
          <w:b/>
          <w:sz w:val="32"/>
          <w:szCs w:val="32"/>
          <w:highlight w:val="none"/>
        </w:rPr>
      </w:pPr>
    </w:p>
    <w:p w14:paraId="402E9864">
      <w:pPr>
        <w:tabs>
          <w:tab w:val="left" w:pos="1260"/>
        </w:tabs>
        <w:snapToGrid w:val="0"/>
        <w:spacing w:line="300" w:lineRule="auto"/>
        <w:contextualSpacing/>
        <w:jc w:val="center"/>
        <w:rPr>
          <w:rFonts w:hint="eastAsia" w:ascii="宋体" w:hAnsi="宋体" w:cs="宋体"/>
          <w:b/>
          <w:sz w:val="32"/>
          <w:szCs w:val="32"/>
          <w:highlight w:val="none"/>
        </w:rPr>
      </w:pPr>
    </w:p>
    <w:p w14:paraId="3D47465D">
      <w:pPr>
        <w:tabs>
          <w:tab w:val="left" w:pos="1260"/>
        </w:tabs>
        <w:snapToGrid w:val="0"/>
        <w:spacing w:line="300" w:lineRule="auto"/>
        <w:contextualSpacing/>
        <w:jc w:val="center"/>
        <w:rPr>
          <w:rFonts w:hint="eastAsia" w:ascii="宋体" w:hAnsi="宋体" w:cs="宋体"/>
          <w:b/>
          <w:sz w:val="32"/>
          <w:szCs w:val="32"/>
          <w:highlight w:val="none"/>
        </w:rPr>
      </w:pPr>
    </w:p>
    <w:p w14:paraId="17C4EBDC">
      <w:pPr>
        <w:tabs>
          <w:tab w:val="left" w:pos="1260"/>
        </w:tabs>
        <w:snapToGrid w:val="0"/>
        <w:spacing w:line="300" w:lineRule="auto"/>
        <w:contextualSpacing/>
        <w:jc w:val="center"/>
        <w:rPr>
          <w:rFonts w:hint="eastAsia" w:ascii="宋体" w:hAnsi="宋体" w:cs="宋体"/>
          <w:b/>
          <w:sz w:val="32"/>
          <w:szCs w:val="32"/>
          <w:highlight w:val="none"/>
        </w:rPr>
      </w:pPr>
    </w:p>
    <w:p w14:paraId="67FA511F">
      <w:pPr>
        <w:tabs>
          <w:tab w:val="left" w:pos="1260"/>
        </w:tabs>
        <w:snapToGrid w:val="0"/>
        <w:spacing w:line="300" w:lineRule="auto"/>
        <w:contextualSpacing/>
        <w:jc w:val="center"/>
        <w:rPr>
          <w:rFonts w:hint="eastAsia" w:ascii="宋体" w:hAnsi="宋体" w:cs="宋体"/>
          <w:b/>
          <w:sz w:val="32"/>
          <w:szCs w:val="32"/>
          <w:highlight w:val="none"/>
        </w:rPr>
      </w:pPr>
    </w:p>
    <w:p w14:paraId="5D8FCE9F">
      <w:pPr>
        <w:tabs>
          <w:tab w:val="left" w:pos="1260"/>
        </w:tabs>
        <w:snapToGrid w:val="0"/>
        <w:spacing w:line="300" w:lineRule="auto"/>
        <w:contextualSpacing/>
        <w:jc w:val="center"/>
        <w:rPr>
          <w:rFonts w:hint="eastAsia" w:ascii="宋体" w:hAnsi="宋体" w:cs="宋体"/>
          <w:b/>
          <w:sz w:val="32"/>
          <w:szCs w:val="32"/>
          <w:highlight w:val="none"/>
        </w:rPr>
      </w:pPr>
    </w:p>
    <w:p w14:paraId="58DBE6B8">
      <w:pPr>
        <w:tabs>
          <w:tab w:val="left" w:pos="1260"/>
        </w:tabs>
        <w:snapToGrid w:val="0"/>
        <w:spacing w:line="300" w:lineRule="auto"/>
        <w:contextualSpacing/>
        <w:jc w:val="center"/>
        <w:rPr>
          <w:rFonts w:hint="eastAsia" w:ascii="宋体" w:hAnsi="宋体" w:cs="宋体"/>
          <w:b/>
          <w:sz w:val="32"/>
          <w:szCs w:val="32"/>
          <w:highlight w:val="none"/>
        </w:rPr>
      </w:pPr>
    </w:p>
    <w:p w14:paraId="0A483742">
      <w:pPr>
        <w:tabs>
          <w:tab w:val="left" w:pos="1260"/>
        </w:tabs>
        <w:snapToGrid w:val="0"/>
        <w:spacing w:line="300" w:lineRule="auto"/>
        <w:contextualSpacing/>
        <w:jc w:val="center"/>
        <w:rPr>
          <w:rFonts w:hint="eastAsia" w:ascii="宋体" w:hAnsi="宋体" w:cs="宋体"/>
          <w:b/>
          <w:sz w:val="32"/>
          <w:szCs w:val="32"/>
          <w:highlight w:val="none"/>
        </w:rPr>
      </w:pPr>
    </w:p>
    <w:p w14:paraId="50FAB3D2">
      <w:pPr>
        <w:tabs>
          <w:tab w:val="left" w:pos="1260"/>
        </w:tabs>
        <w:snapToGrid w:val="0"/>
        <w:spacing w:line="300" w:lineRule="auto"/>
        <w:contextualSpacing/>
        <w:jc w:val="center"/>
        <w:rPr>
          <w:rFonts w:hint="eastAsia" w:ascii="宋体" w:hAnsi="宋体" w:cs="宋体"/>
          <w:b/>
          <w:sz w:val="32"/>
          <w:szCs w:val="32"/>
          <w:highlight w:val="none"/>
        </w:rPr>
      </w:pPr>
    </w:p>
    <w:p w14:paraId="2F9A2A18">
      <w:pPr>
        <w:tabs>
          <w:tab w:val="left" w:pos="1260"/>
        </w:tabs>
        <w:snapToGrid w:val="0"/>
        <w:spacing w:line="300" w:lineRule="auto"/>
        <w:contextualSpacing/>
        <w:jc w:val="center"/>
        <w:rPr>
          <w:rFonts w:hint="eastAsia" w:ascii="宋体" w:hAnsi="宋体" w:cs="宋体"/>
          <w:b/>
          <w:sz w:val="32"/>
          <w:szCs w:val="32"/>
          <w:highlight w:val="none"/>
        </w:rPr>
      </w:pPr>
    </w:p>
    <w:p w14:paraId="1937AF60">
      <w:pPr>
        <w:tabs>
          <w:tab w:val="left" w:pos="1260"/>
        </w:tabs>
        <w:snapToGrid w:val="0"/>
        <w:spacing w:line="300" w:lineRule="auto"/>
        <w:contextualSpacing/>
        <w:jc w:val="center"/>
        <w:rPr>
          <w:rFonts w:hint="eastAsia" w:ascii="宋体" w:hAnsi="宋体" w:cs="宋体"/>
          <w:b/>
          <w:sz w:val="32"/>
          <w:szCs w:val="32"/>
          <w:highlight w:val="none"/>
        </w:rPr>
      </w:pPr>
    </w:p>
    <w:p w14:paraId="791DA27A">
      <w:pPr>
        <w:tabs>
          <w:tab w:val="left" w:pos="1260"/>
        </w:tabs>
        <w:snapToGrid w:val="0"/>
        <w:spacing w:line="300" w:lineRule="auto"/>
        <w:contextualSpacing/>
        <w:jc w:val="center"/>
        <w:rPr>
          <w:rFonts w:hint="eastAsia" w:ascii="宋体" w:hAnsi="宋体" w:cs="宋体"/>
          <w:b/>
          <w:sz w:val="32"/>
          <w:szCs w:val="32"/>
          <w:highlight w:val="none"/>
        </w:rPr>
      </w:pPr>
    </w:p>
    <w:p w14:paraId="6AD14423">
      <w:pPr>
        <w:tabs>
          <w:tab w:val="left" w:pos="1260"/>
        </w:tabs>
        <w:snapToGrid w:val="0"/>
        <w:spacing w:line="300" w:lineRule="auto"/>
        <w:contextualSpacing/>
        <w:jc w:val="center"/>
        <w:rPr>
          <w:rFonts w:hint="eastAsia" w:ascii="宋体" w:hAnsi="宋体" w:cs="宋体"/>
          <w:b/>
          <w:sz w:val="32"/>
          <w:szCs w:val="32"/>
          <w:highlight w:val="none"/>
        </w:rPr>
      </w:pPr>
    </w:p>
    <w:p w14:paraId="3912665D">
      <w:pPr>
        <w:pStyle w:val="26"/>
        <w:rPr>
          <w:rFonts w:hint="eastAsia" w:ascii="宋体" w:hAnsi="宋体" w:cs="宋体"/>
          <w:b/>
          <w:sz w:val="32"/>
          <w:szCs w:val="32"/>
          <w:highlight w:val="none"/>
        </w:rPr>
      </w:pPr>
    </w:p>
    <w:p w14:paraId="63977177">
      <w:pPr>
        <w:rPr>
          <w:rFonts w:hint="eastAsia"/>
        </w:rPr>
      </w:pPr>
      <w:bookmarkStart w:id="33" w:name="_GoBack"/>
      <w:bookmarkEnd w:id="33"/>
    </w:p>
    <w:p w14:paraId="3B06CC18">
      <w:pPr>
        <w:rPr>
          <w:rFonts w:hint="eastAsia"/>
          <w:highlight w:val="none"/>
        </w:rPr>
      </w:pPr>
    </w:p>
    <w:p w14:paraId="55A0D647">
      <w:pPr>
        <w:tabs>
          <w:tab w:val="left" w:pos="1260"/>
        </w:tabs>
        <w:snapToGrid w:val="0"/>
        <w:spacing w:line="300" w:lineRule="auto"/>
        <w:contextualSpacing/>
        <w:jc w:val="center"/>
        <w:rPr>
          <w:rFonts w:hint="eastAsia" w:ascii="宋体" w:hAnsi="宋体" w:cs="宋体"/>
          <w:b/>
          <w:sz w:val="32"/>
          <w:szCs w:val="32"/>
          <w:highlight w:val="none"/>
        </w:rPr>
      </w:pPr>
    </w:p>
    <w:p w14:paraId="229CB8CB">
      <w:pPr>
        <w:spacing w:line="360" w:lineRule="auto"/>
        <w:jc w:val="center"/>
        <w:rPr>
          <w:rFonts w:ascii="宋体" w:hAnsi="宋体"/>
          <w:b/>
          <w:bCs/>
          <w:color w:val="auto"/>
          <w:sz w:val="28"/>
          <w:szCs w:val="28"/>
          <w:highlight w:val="none"/>
        </w:rPr>
      </w:pPr>
      <w:r>
        <w:rPr>
          <w:rFonts w:hint="eastAsia" w:ascii="宋体" w:hAnsi="宋体"/>
          <w:b/>
          <w:bCs/>
          <w:color w:val="auto"/>
          <w:sz w:val="28"/>
          <w:szCs w:val="28"/>
          <w:highlight w:val="none"/>
          <w:lang w:val="en-US" w:eastAsia="zh-CN"/>
        </w:rPr>
        <w:t>九、</w:t>
      </w:r>
      <w:r>
        <w:rPr>
          <w:rFonts w:hint="eastAsia" w:ascii="宋体" w:hAnsi="宋体"/>
          <w:b/>
          <w:bCs/>
          <w:color w:val="auto"/>
          <w:sz w:val="28"/>
          <w:szCs w:val="28"/>
          <w:highlight w:val="none"/>
        </w:rPr>
        <w:t>应附的其他材料</w:t>
      </w:r>
    </w:p>
    <w:p w14:paraId="56504AA5">
      <w:pPr>
        <w:tabs>
          <w:tab w:val="left" w:pos="2020"/>
          <w:tab w:val="center" w:pos="4535"/>
        </w:tabs>
        <w:spacing w:line="400" w:lineRule="exact"/>
        <w:ind w:firstLine="210" w:firstLineChars="100"/>
        <w:rPr>
          <w:rFonts w:ascii="宋体" w:hAnsi="宋体"/>
          <w:color w:val="auto"/>
          <w:sz w:val="28"/>
          <w:szCs w:val="20"/>
          <w:highlight w:val="none"/>
        </w:rPr>
      </w:pPr>
      <w:r>
        <w:rPr>
          <w:rFonts w:ascii="宋体" w:hAnsi="宋体"/>
          <w:color w:val="auto"/>
          <w:highlight w:val="none"/>
        </w:rPr>
        <w:br w:type="page"/>
      </w:r>
      <w:r>
        <w:rPr>
          <w:rFonts w:hint="eastAsia" w:ascii="宋体" w:hAnsi="宋体"/>
          <w:color w:val="auto"/>
          <w:sz w:val="28"/>
          <w:szCs w:val="28"/>
          <w:highlight w:val="none"/>
        </w:rPr>
        <w:t>第二部分格式：</w:t>
      </w:r>
    </w:p>
    <w:p w14:paraId="29050E4E">
      <w:pPr>
        <w:tabs>
          <w:tab w:val="left" w:pos="2020"/>
          <w:tab w:val="center" w:pos="4535"/>
        </w:tabs>
        <w:spacing w:line="400" w:lineRule="exact"/>
        <w:ind w:firstLine="280" w:firstLineChars="100"/>
        <w:rPr>
          <w:rFonts w:ascii="宋体" w:hAnsi="宋体"/>
          <w:color w:val="auto"/>
          <w:sz w:val="28"/>
          <w:szCs w:val="20"/>
          <w:highlight w:val="none"/>
        </w:rPr>
      </w:pPr>
    </w:p>
    <w:p w14:paraId="229BF2E9">
      <w:pPr>
        <w:tabs>
          <w:tab w:val="left" w:pos="159"/>
        </w:tabs>
        <w:rPr>
          <w:rFonts w:ascii="宋体" w:hAnsi="宋体"/>
          <w:color w:val="auto"/>
          <w:sz w:val="28"/>
          <w:szCs w:val="28"/>
          <w:highlight w:val="none"/>
        </w:rPr>
      </w:pPr>
    </w:p>
    <w:p w14:paraId="4B287624">
      <w:pPr>
        <w:spacing w:after="60" w:line="360" w:lineRule="auto"/>
        <w:ind w:left="2277" w:leftChars="171" w:hanging="1918" w:hangingChars="533"/>
        <w:rPr>
          <w:rFonts w:ascii="宋体" w:hAnsi="宋体"/>
          <w:color w:val="auto"/>
          <w:szCs w:val="21"/>
          <w:highlight w:val="none"/>
        </w:rPr>
      </w:pPr>
      <w:r>
        <w:rPr>
          <w:rFonts w:hint="eastAsia" w:ascii="宋体" w:hAnsi="宋体"/>
          <w:b/>
          <w:color w:val="auto"/>
          <w:sz w:val="36"/>
          <w:szCs w:val="36"/>
          <w:highlight w:val="none"/>
        </w:rPr>
        <w:t xml:space="preserve"> </w:t>
      </w:r>
      <w:r>
        <w:rPr>
          <w:rFonts w:ascii="宋体" w:hAnsi="宋体"/>
          <w:b/>
          <w:color w:val="auto"/>
          <w:sz w:val="36"/>
          <w:szCs w:val="36"/>
          <w:highlight w:val="none"/>
        </w:rPr>
        <w:t xml:space="preserve">             </w:t>
      </w:r>
      <w:r>
        <w:rPr>
          <w:rFonts w:ascii="宋体" w:hAnsi="宋体"/>
          <w:b/>
          <w:color w:val="auto"/>
          <w:sz w:val="36"/>
          <w:szCs w:val="36"/>
          <w:highlight w:val="none"/>
          <w:u w:val="single"/>
        </w:rPr>
        <w:t xml:space="preserve">   </w:t>
      </w:r>
      <w:r>
        <w:rPr>
          <w:rFonts w:hint="eastAsia" w:ascii="宋体" w:hAnsi="宋体"/>
          <w:b/>
          <w:bCs/>
          <w:color w:val="auto"/>
          <w:spacing w:val="-6"/>
          <w:sz w:val="30"/>
          <w:szCs w:val="30"/>
          <w:highlight w:val="none"/>
          <w:u w:val="single"/>
        </w:rPr>
        <w:t>（项目名称）</w:t>
      </w:r>
      <w:r>
        <w:rPr>
          <w:rFonts w:hint="eastAsia" w:ascii="宋体" w:hAnsi="宋体"/>
          <w:b/>
          <w:color w:val="auto"/>
          <w:sz w:val="30"/>
          <w:szCs w:val="30"/>
          <w:highlight w:val="none"/>
          <w:u w:val="single"/>
        </w:rPr>
        <w:t xml:space="preserve">                   </w:t>
      </w:r>
      <w:r>
        <w:rPr>
          <w:rFonts w:ascii="宋体" w:hAnsi="宋体"/>
          <w:b/>
          <w:color w:val="auto"/>
          <w:sz w:val="36"/>
          <w:szCs w:val="36"/>
          <w:highlight w:val="none"/>
        </w:rPr>
        <w:t xml:space="preserve"> </w:t>
      </w:r>
      <w:r>
        <w:rPr>
          <w:rFonts w:hint="eastAsia" w:ascii="宋体" w:hAnsi="宋体"/>
          <w:b/>
          <w:color w:val="auto"/>
          <w:sz w:val="36"/>
          <w:szCs w:val="36"/>
          <w:highlight w:val="none"/>
        </w:rPr>
        <w:t>项目</w:t>
      </w:r>
    </w:p>
    <w:p w14:paraId="2729E9EC">
      <w:pPr>
        <w:spacing w:after="60" w:line="360" w:lineRule="auto"/>
        <w:jc w:val="center"/>
        <w:rPr>
          <w:rFonts w:ascii="宋体" w:hAnsi="宋体"/>
          <w:b/>
          <w:bCs/>
          <w:color w:val="auto"/>
          <w:sz w:val="44"/>
          <w:szCs w:val="44"/>
          <w:highlight w:val="none"/>
        </w:rPr>
      </w:pPr>
    </w:p>
    <w:p w14:paraId="54B00888">
      <w:pPr>
        <w:spacing w:after="60" w:line="360" w:lineRule="auto"/>
        <w:jc w:val="center"/>
        <w:rPr>
          <w:rFonts w:ascii="宋体" w:hAnsi="宋体"/>
          <w:b/>
          <w:bCs/>
          <w:color w:val="auto"/>
          <w:sz w:val="30"/>
          <w:szCs w:val="30"/>
          <w:highlight w:val="none"/>
        </w:rPr>
      </w:pPr>
      <w:r>
        <w:rPr>
          <w:rFonts w:hint="eastAsia" w:ascii="宋体" w:hAnsi="宋体"/>
          <w:b/>
          <w:bCs/>
          <w:color w:val="auto"/>
          <w:sz w:val="30"/>
          <w:szCs w:val="30"/>
          <w:highlight w:val="none"/>
        </w:rPr>
        <w:t>投标文件</w:t>
      </w:r>
    </w:p>
    <w:p w14:paraId="4EF21CF8">
      <w:pPr>
        <w:spacing w:after="60" w:line="360" w:lineRule="auto"/>
        <w:jc w:val="center"/>
        <w:rPr>
          <w:rFonts w:ascii="宋体" w:hAnsi="宋体"/>
          <w:b/>
          <w:bCs/>
          <w:color w:val="auto"/>
          <w:sz w:val="30"/>
          <w:szCs w:val="30"/>
          <w:highlight w:val="none"/>
        </w:rPr>
      </w:pPr>
      <w:r>
        <w:rPr>
          <w:rFonts w:hint="eastAsia" w:ascii="宋体" w:hAnsi="宋体"/>
          <w:b/>
          <w:bCs/>
          <w:color w:val="auto"/>
          <w:sz w:val="30"/>
          <w:szCs w:val="30"/>
          <w:highlight w:val="none"/>
        </w:rPr>
        <w:t>（技术文件）</w:t>
      </w:r>
    </w:p>
    <w:p w14:paraId="43B604F0">
      <w:pPr>
        <w:spacing w:after="60"/>
        <w:jc w:val="center"/>
        <w:rPr>
          <w:rFonts w:ascii="宋体" w:hAnsi="宋体"/>
          <w:b/>
          <w:bCs/>
          <w:color w:val="auto"/>
          <w:sz w:val="72"/>
          <w:szCs w:val="72"/>
          <w:highlight w:val="none"/>
        </w:rPr>
      </w:pPr>
    </w:p>
    <w:p w14:paraId="1ADFD24E">
      <w:pPr>
        <w:spacing w:after="60"/>
        <w:jc w:val="center"/>
        <w:rPr>
          <w:rFonts w:ascii="宋体" w:hAnsi="宋体"/>
          <w:b/>
          <w:bCs/>
          <w:color w:val="auto"/>
          <w:sz w:val="72"/>
          <w:szCs w:val="72"/>
          <w:highlight w:val="none"/>
        </w:rPr>
      </w:pPr>
    </w:p>
    <w:p w14:paraId="7FC0FC21">
      <w:pPr>
        <w:spacing w:after="60"/>
        <w:jc w:val="center"/>
        <w:rPr>
          <w:rFonts w:ascii="宋体" w:hAnsi="宋体"/>
          <w:b/>
          <w:bCs/>
          <w:color w:val="auto"/>
          <w:sz w:val="72"/>
          <w:szCs w:val="72"/>
          <w:highlight w:val="none"/>
        </w:rPr>
      </w:pPr>
    </w:p>
    <w:p w14:paraId="3C5D79ED">
      <w:pPr>
        <w:tabs>
          <w:tab w:val="left" w:pos="2020"/>
          <w:tab w:val="center" w:pos="4535"/>
        </w:tabs>
        <w:spacing w:line="400" w:lineRule="exact"/>
        <w:ind w:firstLine="280" w:firstLineChars="100"/>
        <w:rPr>
          <w:rFonts w:ascii="宋体" w:hAnsi="宋体"/>
          <w:color w:val="auto"/>
          <w:sz w:val="28"/>
          <w:szCs w:val="20"/>
          <w:highlight w:val="none"/>
        </w:rPr>
      </w:pPr>
    </w:p>
    <w:p w14:paraId="7599F510">
      <w:pPr>
        <w:tabs>
          <w:tab w:val="left" w:pos="2020"/>
          <w:tab w:val="center" w:pos="4535"/>
        </w:tabs>
        <w:spacing w:line="400" w:lineRule="exact"/>
        <w:ind w:firstLine="280" w:firstLineChars="100"/>
        <w:rPr>
          <w:rFonts w:ascii="宋体" w:hAnsi="宋体"/>
          <w:color w:val="auto"/>
          <w:sz w:val="28"/>
          <w:szCs w:val="20"/>
          <w:highlight w:val="none"/>
        </w:rPr>
      </w:pPr>
    </w:p>
    <w:p w14:paraId="7AA37A4B">
      <w:pPr>
        <w:ind w:firstLine="600" w:firstLineChars="200"/>
        <w:rPr>
          <w:rFonts w:ascii="宋体" w:hAnsi="宋体"/>
          <w:b/>
          <w:color w:val="auto"/>
          <w:sz w:val="30"/>
          <w:szCs w:val="30"/>
          <w:highlight w:val="none"/>
        </w:rPr>
      </w:pPr>
      <w:r>
        <w:rPr>
          <w:rFonts w:hint="eastAsia" w:ascii="宋体" w:hAnsi="宋体"/>
          <w:b/>
          <w:color w:val="auto"/>
          <w:sz w:val="30"/>
          <w:szCs w:val="30"/>
          <w:highlight w:val="none"/>
        </w:rPr>
        <w:t>供应商（盖公章）：</w:t>
      </w:r>
      <w:r>
        <w:rPr>
          <w:rFonts w:hint="eastAsia" w:ascii="宋体" w:hAnsi="宋体"/>
          <w:b/>
          <w:color w:val="auto"/>
          <w:sz w:val="30"/>
          <w:szCs w:val="30"/>
          <w:highlight w:val="none"/>
          <w:u w:val="single"/>
        </w:rPr>
        <w:t xml:space="preserve">                                    </w:t>
      </w:r>
    </w:p>
    <w:p w14:paraId="39383AA3">
      <w:pPr>
        <w:ind w:left="1508" w:leftChars="171" w:hanging="1149" w:hangingChars="383"/>
        <w:rPr>
          <w:rFonts w:ascii="宋体" w:hAnsi="宋体"/>
          <w:b/>
          <w:color w:val="auto"/>
          <w:sz w:val="30"/>
          <w:szCs w:val="30"/>
          <w:highlight w:val="none"/>
        </w:rPr>
      </w:pPr>
    </w:p>
    <w:p w14:paraId="62B57E40">
      <w:pPr>
        <w:ind w:firstLine="600" w:firstLineChars="200"/>
        <w:rPr>
          <w:rFonts w:ascii="宋体" w:hAnsi="宋体"/>
          <w:b/>
          <w:color w:val="auto"/>
          <w:sz w:val="30"/>
          <w:szCs w:val="30"/>
          <w:highlight w:val="none"/>
          <w:u w:val="single"/>
        </w:rPr>
      </w:pPr>
      <w:r>
        <w:rPr>
          <w:rFonts w:hint="eastAsia" w:ascii="宋体" w:hAnsi="宋体"/>
          <w:b/>
          <w:color w:val="auto"/>
          <w:sz w:val="30"/>
          <w:szCs w:val="30"/>
          <w:highlight w:val="none"/>
        </w:rPr>
        <w:t>法定代表人（或委托授权代表）签字（或盖章）：</w:t>
      </w:r>
      <w:r>
        <w:rPr>
          <w:rFonts w:hint="eastAsia" w:ascii="宋体" w:hAnsi="宋体"/>
          <w:b/>
          <w:color w:val="auto"/>
          <w:sz w:val="30"/>
          <w:szCs w:val="30"/>
          <w:highlight w:val="none"/>
          <w:u w:val="single"/>
        </w:rPr>
        <w:t xml:space="preserve">                    </w:t>
      </w:r>
    </w:p>
    <w:p w14:paraId="1F856475">
      <w:pPr>
        <w:spacing w:line="360" w:lineRule="auto"/>
        <w:ind w:firstLine="594" w:firstLineChars="198"/>
        <w:rPr>
          <w:rFonts w:ascii="宋体" w:hAnsi="宋体"/>
          <w:b/>
          <w:color w:val="auto"/>
          <w:sz w:val="30"/>
          <w:szCs w:val="30"/>
          <w:highlight w:val="none"/>
        </w:rPr>
      </w:pPr>
    </w:p>
    <w:p w14:paraId="66CD0B55">
      <w:pPr>
        <w:spacing w:line="360" w:lineRule="auto"/>
        <w:ind w:firstLine="600" w:firstLineChars="200"/>
        <w:rPr>
          <w:rFonts w:ascii="宋体" w:hAnsi="宋体"/>
          <w:b/>
          <w:color w:val="auto"/>
          <w:sz w:val="30"/>
          <w:szCs w:val="30"/>
          <w:highlight w:val="none"/>
          <w:u w:val="single"/>
        </w:rPr>
      </w:pPr>
      <w:r>
        <w:rPr>
          <w:rFonts w:hint="eastAsia" w:ascii="宋体" w:hAnsi="宋体"/>
          <w:b/>
          <w:color w:val="auto"/>
          <w:sz w:val="30"/>
          <w:szCs w:val="30"/>
          <w:highlight w:val="none"/>
        </w:rPr>
        <w:t>日    期：</w:t>
      </w:r>
      <w:r>
        <w:rPr>
          <w:rFonts w:hint="eastAsia" w:ascii="宋体" w:hAnsi="宋体"/>
          <w:b/>
          <w:color w:val="auto"/>
          <w:sz w:val="30"/>
          <w:szCs w:val="30"/>
          <w:highlight w:val="none"/>
          <w:u w:val="single"/>
        </w:rPr>
        <w:t xml:space="preserve">                                    </w:t>
      </w:r>
    </w:p>
    <w:p w14:paraId="38C61F24">
      <w:pPr>
        <w:pStyle w:val="2"/>
        <w:ind w:firstLine="280"/>
        <w:rPr>
          <w:rFonts w:ascii="宋体" w:eastAsia="宋体" w:cs="宋体"/>
          <w:color w:val="auto"/>
          <w:sz w:val="24"/>
          <w:highlight w:val="none"/>
        </w:rPr>
      </w:pPr>
      <w:r>
        <w:rPr>
          <w:rFonts w:ascii="宋体" w:eastAsia="宋体"/>
          <w:color w:val="auto"/>
          <w:highlight w:val="none"/>
        </w:rPr>
        <w:br w:type="page"/>
      </w:r>
      <w:r>
        <w:rPr>
          <w:rFonts w:hint="eastAsia" w:ascii="宋体" w:eastAsia="宋体" w:cs="宋体"/>
          <w:color w:val="auto"/>
          <w:sz w:val="24"/>
          <w:highlight w:val="none"/>
        </w:rPr>
        <w:t>技术评分需要提供的材料（按评分顺序提供并自行拟定目录）</w:t>
      </w:r>
    </w:p>
    <w:p w14:paraId="3ED693AF">
      <w:pPr>
        <w:tabs>
          <w:tab w:val="left" w:pos="1965"/>
        </w:tabs>
        <w:rPr>
          <w:rFonts w:ascii="宋体" w:hAnsi="宋体"/>
          <w:color w:val="auto"/>
          <w:sz w:val="28"/>
          <w:szCs w:val="28"/>
          <w:highlight w:val="none"/>
        </w:rPr>
      </w:pPr>
    </w:p>
    <w:p w14:paraId="364858EC">
      <w:pPr>
        <w:tabs>
          <w:tab w:val="left" w:pos="2020"/>
          <w:tab w:val="center" w:pos="4535"/>
        </w:tabs>
        <w:spacing w:line="400" w:lineRule="exact"/>
        <w:ind w:firstLine="280" w:firstLineChars="100"/>
        <w:rPr>
          <w:rFonts w:ascii="宋体" w:hAnsi="宋体"/>
          <w:color w:val="auto"/>
          <w:sz w:val="28"/>
          <w:szCs w:val="20"/>
          <w:highlight w:val="none"/>
        </w:rPr>
      </w:pPr>
    </w:p>
    <w:p w14:paraId="0CFF0B3A">
      <w:pPr>
        <w:tabs>
          <w:tab w:val="left" w:pos="2020"/>
          <w:tab w:val="center" w:pos="4535"/>
        </w:tabs>
        <w:spacing w:line="400" w:lineRule="exact"/>
        <w:ind w:firstLine="280" w:firstLineChars="100"/>
        <w:rPr>
          <w:rFonts w:ascii="宋体" w:hAnsi="宋体"/>
          <w:color w:val="auto"/>
          <w:sz w:val="28"/>
          <w:szCs w:val="20"/>
          <w:highlight w:val="none"/>
        </w:rPr>
      </w:pPr>
    </w:p>
    <w:p w14:paraId="09F77827">
      <w:pPr>
        <w:tabs>
          <w:tab w:val="left" w:pos="159"/>
        </w:tabs>
        <w:rPr>
          <w:rFonts w:ascii="宋体" w:hAnsi="宋体"/>
          <w:color w:val="auto"/>
          <w:sz w:val="28"/>
          <w:szCs w:val="28"/>
          <w:highlight w:val="none"/>
        </w:rPr>
      </w:pPr>
    </w:p>
    <w:p w14:paraId="765BD726">
      <w:pPr>
        <w:pStyle w:val="2"/>
        <w:ind w:firstLine="280"/>
        <w:rPr>
          <w:color w:val="auto"/>
          <w:highlight w:val="none"/>
        </w:rPr>
      </w:pPr>
    </w:p>
    <w:p w14:paraId="563046FB">
      <w:pPr>
        <w:pStyle w:val="2"/>
        <w:ind w:firstLine="280"/>
        <w:rPr>
          <w:color w:val="auto"/>
          <w:highlight w:val="none"/>
        </w:rPr>
      </w:pPr>
    </w:p>
    <w:p w14:paraId="20FF7FE2">
      <w:pPr>
        <w:pStyle w:val="2"/>
        <w:ind w:firstLine="280"/>
        <w:rPr>
          <w:color w:val="auto"/>
          <w:highlight w:val="none"/>
        </w:rPr>
      </w:pPr>
    </w:p>
    <w:p w14:paraId="7FC384A3">
      <w:pPr>
        <w:pStyle w:val="2"/>
        <w:ind w:firstLine="280"/>
        <w:rPr>
          <w:color w:val="auto"/>
          <w:highlight w:val="none"/>
        </w:rPr>
      </w:pPr>
    </w:p>
    <w:p w14:paraId="241536B7">
      <w:pPr>
        <w:pStyle w:val="2"/>
        <w:ind w:firstLine="280"/>
        <w:rPr>
          <w:color w:val="auto"/>
          <w:highlight w:val="none"/>
        </w:rPr>
      </w:pPr>
    </w:p>
    <w:p w14:paraId="5F677CAC">
      <w:pPr>
        <w:pStyle w:val="2"/>
        <w:ind w:firstLine="280"/>
        <w:rPr>
          <w:color w:val="auto"/>
          <w:highlight w:val="none"/>
        </w:rPr>
      </w:pPr>
    </w:p>
    <w:p w14:paraId="1974DBF3">
      <w:pPr>
        <w:pStyle w:val="2"/>
        <w:ind w:firstLine="280"/>
        <w:rPr>
          <w:color w:val="auto"/>
          <w:highlight w:val="none"/>
        </w:rPr>
      </w:pPr>
    </w:p>
    <w:p w14:paraId="528639BB">
      <w:pPr>
        <w:pStyle w:val="2"/>
        <w:ind w:firstLine="280"/>
        <w:rPr>
          <w:color w:val="auto"/>
          <w:highlight w:val="none"/>
        </w:rPr>
      </w:pPr>
    </w:p>
    <w:p w14:paraId="077EC4B0">
      <w:pPr>
        <w:pStyle w:val="2"/>
        <w:ind w:firstLine="280"/>
        <w:rPr>
          <w:color w:val="auto"/>
          <w:highlight w:val="none"/>
        </w:rPr>
      </w:pPr>
    </w:p>
    <w:p w14:paraId="74D57FE8">
      <w:pPr>
        <w:pStyle w:val="2"/>
        <w:ind w:firstLine="280"/>
        <w:rPr>
          <w:color w:val="auto"/>
          <w:highlight w:val="none"/>
        </w:rPr>
      </w:pPr>
    </w:p>
    <w:p w14:paraId="20DE9DA7">
      <w:pPr>
        <w:pStyle w:val="2"/>
        <w:ind w:firstLine="280"/>
        <w:rPr>
          <w:color w:val="auto"/>
          <w:highlight w:val="none"/>
        </w:rPr>
      </w:pPr>
    </w:p>
    <w:p w14:paraId="767D7581">
      <w:pPr>
        <w:pStyle w:val="2"/>
        <w:ind w:firstLine="280"/>
        <w:rPr>
          <w:color w:val="auto"/>
          <w:highlight w:val="none"/>
        </w:rPr>
      </w:pPr>
    </w:p>
    <w:p w14:paraId="62140BC9">
      <w:pPr>
        <w:pStyle w:val="2"/>
        <w:ind w:firstLine="280"/>
        <w:rPr>
          <w:color w:val="auto"/>
          <w:highlight w:val="none"/>
        </w:rPr>
      </w:pPr>
    </w:p>
    <w:p w14:paraId="792E70D6">
      <w:pPr>
        <w:pStyle w:val="2"/>
        <w:ind w:firstLine="280"/>
        <w:rPr>
          <w:color w:val="auto"/>
          <w:highlight w:val="none"/>
        </w:rPr>
      </w:pPr>
    </w:p>
    <w:p w14:paraId="2AD0E6D3">
      <w:pPr>
        <w:pStyle w:val="2"/>
        <w:ind w:firstLine="280"/>
        <w:rPr>
          <w:color w:val="auto"/>
          <w:highlight w:val="none"/>
        </w:rPr>
      </w:pPr>
    </w:p>
    <w:p w14:paraId="1856F77C">
      <w:pPr>
        <w:pStyle w:val="2"/>
        <w:ind w:firstLine="280"/>
        <w:rPr>
          <w:color w:val="auto"/>
          <w:highlight w:val="none"/>
        </w:rPr>
      </w:pPr>
    </w:p>
    <w:p w14:paraId="63353253">
      <w:pPr>
        <w:pStyle w:val="2"/>
        <w:ind w:firstLine="280"/>
        <w:rPr>
          <w:color w:val="auto"/>
          <w:highlight w:val="none"/>
        </w:rPr>
      </w:pPr>
    </w:p>
    <w:p w14:paraId="6EE92A6B">
      <w:pPr>
        <w:pStyle w:val="2"/>
        <w:ind w:firstLine="280"/>
        <w:rPr>
          <w:color w:val="auto"/>
          <w:highlight w:val="none"/>
        </w:rPr>
      </w:pPr>
    </w:p>
    <w:p w14:paraId="2AB2135C">
      <w:pPr>
        <w:pStyle w:val="2"/>
        <w:ind w:firstLine="280"/>
        <w:rPr>
          <w:color w:val="auto"/>
          <w:highlight w:val="none"/>
        </w:rPr>
      </w:pPr>
    </w:p>
    <w:p w14:paraId="3A6ACBE3">
      <w:pPr>
        <w:pStyle w:val="2"/>
        <w:ind w:firstLine="280"/>
        <w:rPr>
          <w:color w:val="auto"/>
          <w:highlight w:val="none"/>
        </w:rPr>
      </w:pPr>
    </w:p>
    <w:p w14:paraId="171E3E52">
      <w:pPr>
        <w:pStyle w:val="2"/>
        <w:ind w:firstLine="280"/>
        <w:rPr>
          <w:color w:val="auto"/>
          <w:highlight w:val="none"/>
        </w:rPr>
      </w:pPr>
    </w:p>
    <w:p w14:paraId="703AD645">
      <w:pPr>
        <w:pStyle w:val="2"/>
        <w:ind w:firstLine="280"/>
        <w:rPr>
          <w:color w:val="auto"/>
          <w:highlight w:val="none"/>
        </w:rPr>
      </w:pPr>
    </w:p>
    <w:p w14:paraId="67307AA7">
      <w:pPr>
        <w:pStyle w:val="2"/>
        <w:ind w:firstLine="280"/>
        <w:rPr>
          <w:color w:val="auto"/>
          <w:highlight w:val="none"/>
        </w:rPr>
      </w:pPr>
    </w:p>
    <w:p w14:paraId="37A736D6">
      <w:pPr>
        <w:tabs>
          <w:tab w:val="left" w:pos="1965"/>
        </w:tabs>
        <w:rPr>
          <w:rFonts w:ascii="宋体" w:hAnsi="宋体"/>
          <w:color w:val="auto"/>
          <w:sz w:val="28"/>
          <w:szCs w:val="28"/>
          <w:highlight w:val="none"/>
        </w:rPr>
      </w:pPr>
      <w:r>
        <w:rPr>
          <w:rFonts w:ascii="宋体" w:hAnsi="宋体"/>
          <w:b/>
          <w:color w:val="auto"/>
          <w:sz w:val="36"/>
          <w:szCs w:val="36"/>
          <w:highlight w:val="none"/>
        </w:rPr>
        <w:t xml:space="preserve"> </w:t>
      </w:r>
      <w:bookmarkStart w:id="30" w:name="_Toc425960677"/>
      <w:bookmarkStart w:id="31" w:name="_Toc420058377"/>
      <w:r>
        <w:rPr>
          <w:rFonts w:hint="eastAsia" w:ascii="宋体" w:hAnsi="宋体"/>
          <w:color w:val="auto"/>
          <w:sz w:val="28"/>
          <w:szCs w:val="28"/>
          <w:highlight w:val="none"/>
        </w:rPr>
        <w:t>第三部分格式：</w:t>
      </w:r>
    </w:p>
    <w:p w14:paraId="2E0146F9">
      <w:pPr>
        <w:tabs>
          <w:tab w:val="left" w:pos="2020"/>
          <w:tab w:val="center" w:pos="4535"/>
        </w:tabs>
        <w:spacing w:line="400" w:lineRule="exact"/>
        <w:ind w:firstLine="280" w:firstLineChars="100"/>
        <w:rPr>
          <w:rFonts w:ascii="宋体" w:hAnsi="宋体"/>
          <w:color w:val="auto"/>
          <w:sz w:val="28"/>
          <w:szCs w:val="20"/>
          <w:highlight w:val="none"/>
        </w:rPr>
      </w:pPr>
    </w:p>
    <w:p w14:paraId="5A6A3A0C">
      <w:pPr>
        <w:pStyle w:val="2"/>
        <w:ind w:firstLine="280"/>
        <w:rPr>
          <w:color w:val="auto"/>
          <w:highlight w:val="none"/>
        </w:rPr>
      </w:pPr>
    </w:p>
    <w:p w14:paraId="5B820F9C">
      <w:pPr>
        <w:tabs>
          <w:tab w:val="left" w:pos="2020"/>
          <w:tab w:val="center" w:pos="4535"/>
        </w:tabs>
        <w:spacing w:line="400" w:lineRule="exact"/>
        <w:ind w:firstLine="280" w:firstLineChars="100"/>
        <w:rPr>
          <w:rFonts w:ascii="宋体" w:hAnsi="宋体"/>
          <w:color w:val="auto"/>
          <w:sz w:val="28"/>
          <w:szCs w:val="20"/>
          <w:highlight w:val="none"/>
        </w:rPr>
      </w:pPr>
    </w:p>
    <w:p w14:paraId="149AAA8C">
      <w:pPr>
        <w:tabs>
          <w:tab w:val="left" w:pos="159"/>
        </w:tabs>
        <w:rPr>
          <w:rFonts w:ascii="宋体" w:hAnsi="宋体"/>
          <w:color w:val="auto"/>
          <w:sz w:val="28"/>
          <w:szCs w:val="28"/>
          <w:highlight w:val="none"/>
        </w:rPr>
      </w:pPr>
    </w:p>
    <w:p w14:paraId="57A7E730">
      <w:pPr>
        <w:spacing w:after="60" w:line="360" w:lineRule="auto"/>
        <w:ind w:left="2277" w:leftChars="171" w:hanging="1918" w:hangingChars="533"/>
        <w:rPr>
          <w:rFonts w:ascii="宋体" w:hAnsi="宋体"/>
          <w:color w:val="auto"/>
          <w:szCs w:val="21"/>
          <w:highlight w:val="none"/>
        </w:rPr>
      </w:pPr>
      <w:r>
        <w:rPr>
          <w:rFonts w:hint="eastAsia" w:ascii="宋体" w:hAnsi="宋体"/>
          <w:b/>
          <w:color w:val="auto"/>
          <w:sz w:val="36"/>
          <w:szCs w:val="36"/>
          <w:highlight w:val="none"/>
        </w:rPr>
        <w:t xml:space="preserve"> </w:t>
      </w:r>
      <w:r>
        <w:rPr>
          <w:rFonts w:ascii="宋体" w:hAnsi="宋体"/>
          <w:b/>
          <w:color w:val="auto"/>
          <w:sz w:val="36"/>
          <w:szCs w:val="36"/>
          <w:highlight w:val="none"/>
        </w:rPr>
        <w:t xml:space="preserve">           </w:t>
      </w:r>
      <w:r>
        <w:rPr>
          <w:rFonts w:ascii="宋体" w:hAnsi="宋体"/>
          <w:b/>
          <w:color w:val="auto"/>
          <w:sz w:val="36"/>
          <w:szCs w:val="36"/>
          <w:highlight w:val="none"/>
          <w:u w:val="single"/>
        </w:rPr>
        <w:t xml:space="preserve">     </w:t>
      </w:r>
      <w:r>
        <w:rPr>
          <w:rFonts w:hint="eastAsia" w:ascii="宋体" w:hAnsi="宋体"/>
          <w:b/>
          <w:bCs/>
          <w:color w:val="auto"/>
          <w:spacing w:val="-6"/>
          <w:sz w:val="30"/>
          <w:szCs w:val="30"/>
          <w:highlight w:val="none"/>
          <w:u w:val="single"/>
        </w:rPr>
        <w:t>（项目名称）</w:t>
      </w:r>
      <w:r>
        <w:rPr>
          <w:rFonts w:hint="eastAsia" w:ascii="宋体" w:hAnsi="宋体"/>
          <w:b/>
          <w:color w:val="auto"/>
          <w:sz w:val="30"/>
          <w:szCs w:val="30"/>
          <w:highlight w:val="none"/>
          <w:u w:val="single"/>
        </w:rPr>
        <w:t xml:space="preserve">                   </w:t>
      </w:r>
      <w:r>
        <w:rPr>
          <w:rFonts w:ascii="宋体" w:hAnsi="宋体"/>
          <w:b/>
          <w:color w:val="auto"/>
          <w:sz w:val="36"/>
          <w:szCs w:val="36"/>
          <w:highlight w:val="none"/>
        </w:rPr>
        <w:t xml:space="preserve"> </w:t>
      </w:r>
      <w:r>
        <w:rPr>
          <w:rFonts w:hint="eastAsia" w:ascii="宋体" w:hAnsi="宋体"/>
          <w:b/>
          <w:color w:val="auto"/>
          <w:sz w:val="36"/>
          <w:szCs w:val="36"/>
          <w:highlight w:val="none"/>
        </w:rPr>
        <w:t>项目</w:t>
      </w:r>
    </w:p>
    <w:p w14:paraId="6FB6AC8C">
      <w:pPr>
        <w:spacing w:after="60" w:line="360" w:lineRule="auto"/>
        <w:jc w:val="center"/>
        <w:rPr>
          <w:rFonts w:ascii="宋体" w:hAnsi="宋体"/>
          <w:b/>
          <w:bCs/>
          <w:color w:val="auto"/>
          <w:sz w:val="44"/>
          <w:szCs w:val="44"/>
          <w:highlight w:val="none"/>
        </w:rPr>
      </w:pPr>
    </w:p>
    <w:p w14:paraId="001CD742">
      <w:pPr>
        <w:spacing w:after="60" w:line="360" w:lineRule="auto"/>
        <w:jc w:val="center"/>
        <w:rPr>
          <w:rFonts w:ascii="宋体" w:hAnsi="宋体"/>
          <w:b/>
          <w:bCs/>
          <w:color w:val="auto"/>
          <w:sz w:val="30"/>
          <w:szCs w:val="30"/>
          <w:highlight w:val="none"/>
        </w:rPr>
      </w:pPr>
      <w:r>
        <w:rPr>
          <w:rFonts w:hint="eastAsia" w:ascii="宋体" w:hAnsi="宋体"/>
          <w:b/>
          <w:bCs/>
          <w:color w:val="auto"/>
          <w:sz w:val="30"/>
          <w:szCs w:val="30"/>
          <w:highlight w:val="none"/>
        </w:rPr>
        <w:t>投标文件</w:t>
      </w:r>
    </w:p>
    <w:p w14:paraId="01E8EA15">
      <w:pPr>
        <w:spacing w:after="60" w:line="360" w:lineRule="auto"/>
        <w:jc w:val="center"/>
        <w:rPr>
          <w:rFonts w:ascii="宋体" w:hAnsi="宋体"/>
          <w:b/>
          <w:bCs/>
          <w:color w:val="auto"/>
          <w:sz w:val="30"/>
          <w:szCs w:val="30"/>
          <w:highlight w:val="none"/>
        </w:rPr>
      </w:pPr>
      <w:r>
        <w:rPr>
          <w:rFonts w:hint="eastAsia" w:ascii="宋体" w:hAnsi="宋体"/>
          <w:b/>
          <w:bCs/>
          <w:color w:val="auto"/>
          <w:sz w:val="30"/>
          <w:szCs w:val="30"/>
          <w:highlight w:val="none"/>
        </w:rPr>
        <w:t>（</w:t>
      </w:r>
      <w:r>
        <w:rPr>
          <w:rFonts w:hint="eastAsia" w:ascii="宋体" w:hAnsi="宋体"/>
          <w:b/>
          <w:bCs/>
          <w:color w:val="auto"/>
          <w:sz w:val="30"/>
          <w:szCs w:val="30"/>
          <w:highlight w:val="none"/>
          <w:lang w:val="en-US" w:eastAsia="zh-CN"/>
        </w:rPr>
        <w:t>商务</w:t>
      </w:r>
      <w:r>
        <w:rPr>
          <w:rFonts w:hint="eastAsia" w:ascii="宋体" w:hAnsi="宋体"/>
          <w:b/>
          <w:bCs/>
          <w:color w:val="auto"/>
          <w:sz w:val="30"/>
          <w:szCs w:val="30"/>
          <w:highlight w:val="none"/>
        </w:rPr>
        <w:t>文件）</w:t>
      </w:r>
    </w:p>
    <w:p w14:paraId="3F8193D6">
      <w:pPr>
        <w:spacing w:after="60"/>
        <w:jc w:val="center"/>
        <w:rPr>
          <w:rFonts w:ascii="宋体" w:hAnsi="宋体"/>
          <w:b/>
          <w:bCs/>
          <w:color w:val="auto"/>
          <w:sz w:val="72"/>
          <w:szCs w:val="72"/>
          <w:highlight w:val="none"/>
        </w:rPr>
      </w:pPr>
    </w:p>
    <w:p w14:paraId="5E1A19DC">
      <w:pPr>
        <w:spacing w:after="60"/>
        <w:jc w:val="center"/>
        <w:rPr>
          <w:rFonts w:ascii="宋体" w:hAnsi="宋体"/>
          <w:b/>
          <w:bCs/>
          <w:color w:val="auto"/>
          <w:sz w:val="72"/>
          <w:szCs w:val="72"/>
          <w:highlight w:val="none"/>
        </w:rPr>
      </w:pPr>
    </w:p>
    <w:p w14:paraId="587664E8">
      <w:pPr>
        <w:spacing w:after="60"/>
        <w:jc w:val="center"/>
        <w:rPr>
          <w:rFonts w:ascii="宋体" w:hAnsi="宋体"/>
          <w:b/>
          <w:bCs/>
          <w:color w:val="auto"/>
          <w:sz w:val="72"/>
          <w:szCs w:val="72"/>
          <w:highlight w:val="none"/>
        </w:rPr>
      </w:pPr>
    </w:p>
    <w:p w14:paraId="64F52093">
      <w:pPr>
        <w:tabs>
          <w:tab w:val="left" w:pos="2020"/>
          <w:tab w:val="center" w:pos="4535"/>
        </w:tabs>
        <w:spacing w:line="400" w:lineRule="exact"/>
        <w:ind w:firstLine="280" w:firstLineChars="100"/>
        <w:rPr>
          <w:rFonts w:ascii="宋体" w:hAnsi="宋体"/>
          <w:color w:val="auto"/>
          <w:sz w:val="28"/>
          <w:szCs w:val="20"/>
          <w:highlight w:val="none"/>
        </w:rPr>
      </w:pPr>
    </w:p>
    <w:p w14:paraId="35B5A2A7">
      <w:pPr>
        <w:tabs>
          <w:tab w:val="left" w:pos="2020"/>
          <w:tab w:val="center" w:pos="4535"/>
        </w:tabs>
        <w:spacing w:line="400" w:lineRule="exact"/>
        <w:ind w:firstLine="280" w:firstLineChars="100"/>
        <w:rPr>
          <w:rFonts w:ascii="宋体" w:hAnsi="宋体"/>
          <w:color w:val="auto"/>
          <w:sz w:val="28"/>
          <w:szCs w:val="20"/>
          <w:highlight w:val="none"/>
        </w:rPr>
      </w:pPr>
    </w:p>
    <w:p w14:paraId="25F487AC">
      <w:pPr>
        <w:ind w:firstLine="600" w:firstLineChars="200"/>
        <w:rPr>
          <w:rFonts w:ascii="宋体" w:hAnsi="宋体"/>
          <w:b/>
          <w:color w:val="auto"/>
          <w:sz w:val="30"/>
          <w:szCs w:val="30"/>
          <w:highlight w:val="none"/>
        </w:rPr>
      </w:pPr>
      <w:r>
        <w:rPr>
          <w:rFonts w:hint="eastAsia" w:ascii="宋体" w:hAnsi="宋体"/>
          <w:b/>
          <w:color w:val="auto"/>
          <w:sz w:val="30"/>
          <w:szCs w:val="30"/>
          <w:highlight w:val="none"/>
        </w:rPr>
        <w:t>供应商（盖公章）：</w:t>
      </w:r>
      <w:r>
        <w:rPr>
          <w:rFonts w:hint="eastAsia" w:ascii="宋体" w:hAnsi="宋体"/>
          <w:b/>
          <w:color w:val="auto"/>
          <w:sz w:val="30"/>
          <w:szCs w:val="30"/>
          <w:highlight w:val="none"/>
          <w:u w:val="single"/>
        </w:rPr>
        <w:t xml:space="preserve">                                    </w:t>
      </w:r>
    </w:p>
    <w:p w14:paraId="2DCAF247">
      <w:pPr>
        <w:ind w:left="1508" w:leftChars="171" w:hanging="1149" w:hangingChars="383"/>
        <w:rPr>
          <w:rFonts w:ascii="宋体" w:hAnsi="宋体"/>
          <w:b/>
          <w:color w:val="auto"/>
          <w:sz w:val="30"/>
          <w:szCs w:val="30"/>
          <w:highlight w:val="none"/>
        </w:rPr>
      </w:pPr>
    </w:p>
    <w:p w14:paraId="799927CC">
      <w:pPr>
        <w:ind w:firstLine="600" w:firstLineChars="200"/>
        <w:rPr>
          <w:rFonts w:ascii="宋体" w:hAnsi="宋体"/>
          <w:b/>
          <w:color w:val="auto"/>
          <w:sz w:val="30"/>
          <w:szCs w:val="30"/>
          <w:highlight w:val="none"/>
          <w:u w:val="single"/>
        </w:rPr>
      </w:pPr>
      <w:r>
        <w:rPr>
          <w:rFonts w:hint="eastAsia" w:ascii="宋体" w:hAnsi="宋体"/>
          <w:b/>
          <w:color w:val="auto"/>
          <w:sz w:val="30"/>
          <w:szCs w:val="30"/>
          <w:highlight w:val="none"/>
        </w:rPr>
        <w:t>法定代表人（或委托授权代表）签字</w:t>
      </w:r>
      <w:bookmarkStart w:id="32" w:name="_Hlk81344726"/>
      <w:r>
        <w:rPr>
          <w:rFonts w:hint="eastAsia" w:ascii="宋体" w:hAnsi="宋体"/>
          <w:b/>
          <w:color w:val="auto"/>
          <w:sz w:val="30"/>
          <w:szCs w:val="30"/>
          <w:highlight w:val="none"/>
        </w:rPr>
        <w:t>（或盖章）</w:t>
      </w:r>
      <w:bookmarkEnd w:id="32"/>
      <w:r>
        <w:rPr>
          <w:rFonts w:hint="eastAsia" w:ascii="宋体" w:hAnsi="宋体"/>
          <w:b/>
          <w:color w:val="auto"/>
          <w:sz w:val="30"/>
          <w:szCs w:val="30"/>
          <w:highlight w:val="none"/>
        </w:rPr>
        <w:t>：</w:t>
      </w:r>
      <w:r>
        <w:rPr>
          <w:rFonts w:hint="eastAsia" w:ascii="宋体" w:hAnsi="宋体"/>
          <w:b/>
          <w:color w:val="auto"/>
          <w:sz w:val="30"/>
          <w:szCs w:val="30"/>
          <w:highlight w:val="none"/>
          <w:u w:val="single"/>
        </w:rPr>
        <w:t xml:space="preserve">                    </w:t>
      </w:r>
    </w:p>
    <w:p w14:paraId="1A3AED04">
      <w:pPr>
        <w:spacing w:line="360" w:lineRule="auto"/>
        <w:ind w:firstLine="594" w:firstLineChars="198"/>
        <w:rPr>
          <w:rFonts w:ascii="宋体" w:hAnsi="宋体"/>
          <w:b/>
          <w:color w:val="auto"/>
          <w:sz w:val="30"/>
          <w:szCs w:val="30"/>
          <w:highlight w:val="none"/>
        </w:rPr>
      </w:pPr>
    </w:p>
    <w:p w14:paraId="12193236">
      <w:pPr>
        <w:spacing w:line="360" w:lineRule="auto"/>
        <w:ind w:firstLine="600" w:firstLineChars="200"/>
        <w:rPr>
          <w:rFonts w:ascii="宋体" w:hAnsi="宋体"/>
          <w:b/>
          <w:color w:val="auto"/>
          <w:sz w:val="30"/>
          <w:szCs w:val="30"/>
          <w:highlight w:val="none"/>
          <w:u w:val="single"/>
        </w:rPr>
      </w:pPr>
      <w:r>
        <w:rPr>
          <w:rFonts w:hint="eastAsia" w:ascii="宋体" w:hAnsi="宋体"/>
          <w:b/>
          <w:color w:val="auto"/>
          <w:sz w:val="30"/>
          <w:szCs w:val="30"/>
          <w:highlight w:val="none"/>
        </w:rPr>
        <w:t>日    期：</w:t>
      </w:r>
      <w:r>
        <w:rPr>
          <w:rFonts w:hint="eastAsia" w:ascii="宋体" w:hAnsi="宋体"/>
          <w:b/>
          <w:color w:val="auto"/>
          <w:sz w:val="30"/>
          <w:szCs w:val="30"/>
          <w:highlight w:val="none"/>
          <w:u w:val="single"/>
        </w:rPr>
        <w:t xml:space="preserve">                                    </w:t>
      </w:r>
    </w:p>
    <w:p w14:paraId="287847AA">
      <w:pPr>
        <w:widowControl/>
        <w:adjustRightInd w:val="0"/>
        <w:snapToGrid w:val="0"/>
        <w:spacing w:before="100" w:beforeAutospacing="1" w:after="100" w:afterAutospacing="1" w:line="360" w:lineRule="auto"/>
        <w:ind w:firstLine="480"/>
        <w:jc w:val="center"/>
        <w:textAlignment w:val="center"/>
        <w:rPr>
          <w:rFonts w:ascii="宋体" w:hAnsi="宋体"/>
          <w:b/>
          <w:bCs/>
          <w:color w:val="auto"/>
          <w:sz w:val="24"/>
          <w:highlight w:val="none"/>
        </w:rPr>
      </w:pPr>
    </w:p>
    <w:p w14:paraId="0E4C3376">
      <w:pPr>
        <w:spacing w:after="60" w:line="360" w:lineRule="auto"/>
        <w:ind w:left="1851" w:leftChars="171" w:hanging="1492" w:hangingChars="533"/>
        <w:rPr>
          <w:rStyle w:val="77"/>
          <w:rFonts w:ascii="宋体" w:hAnsi="宋体" w:cs="Times New Roman"/>
          <w:color w:val="auto"/>
          <w:sz w:val="28"/>
          <w:szCs w:val="28"/>
          <w:highlight w:val="none"/>
        </w:rPr>
      </w:pPr>
    </w:p>
    <w:p w14:paraId="7FA74CA0">
      <w:pPr>
        <w:spacing w:line="360" w:lineRule="auto"/>
        <w:jc w:val="center"/>
        <w:rPr>
          <w:rStyle w:val="77"/>
          <w:rFonts w:ascii="宋体" w:hAnsi="宋体" w:cs="Times New Roman"/>
          <w:color w:val="auto"/>
          <w:sz w:val="28"/>
          <w:szCs w:val="28"/>
          <w:highlight w:val="none"/>
        </w:rPr>
      </w:pPr>
      <w:r>
        <w:rPr>
          <w:rStyle w:val="77"/>
          <w:rFonts w:hint="eastAsia" w:ascii="宋体" w:hAnsi="宋体" w:cs="Times New Roman"/>
          <w:color w:val="auto"/>
          <w:sz w:val="28"/>
          <w:szCs w:val="28"/>
          <w:highlight w:val="none"/>
        </w:rPr>
        <w:t>一</w:t>
      </w:r>
      <w:r>
        <w:rPr>
          <w:rStyle w:val="77"/>
          <w:rFonts w:ascii="宋体" w:hAnsi="宋体" w:cs="Times New Roman"/>
          <w:color w:val="auto"/>
          <w:sz w:val="28"/>
          <w:szCs w:val="28"/>
          <w:highlight w:val="none"/>
        </w:rPr>
        <w:t>、</w:t>
      </w:r>
      <w:bookmarkEnd w:id="30"/>
      <w:bookmarkEnd w:id="31"/>
      <w:r>
        <w:rPr>
          <w:rStyle w:val="77"/>
          <w:rFonts w:ascii="宋体" w:hAnsi="宋体" w:cs="Times New Roman"/>
          <w:color w:val="auto"/>
          <w:sz w:val="28"/>
          <w:szCs w:val="28"/>
          <w:highlight w:val="none"/>
        </w:rPr>
        <w:t>开标一览表</w:t>
      </w:r>
    </w:p>
    <w:p w14:paraId="08CF65F4">
      <w:pPr>
        <w:pStyle w:val="32"/>
        <w:spacing w:line="360" w:lineRule="auto"/>
        <w:rPr>
          <w:rFonts w:hAnsi="宋体"/>
          <w:color w:val="auto"/>
          <w:highlight w:val="none"/>
          <w:u w:val="single"/>
        </w:rPr>
      </w:pPr>
    </w:p>
    <w:p w14:paraId="5B41D560">
      <w:pPr>
        <w:spacing w:line="360" w:lineRule="auto"/>
        <w:ind w:firstLine="480" w:firstLineChars="200"/>
        <w:rPr>
          <w:rFonts w:ascii="宋体" w:hAnsi="宋体"/>
          <w:color w:val="auto"/>
          <w:sz w:val="24"/>
          <w:highlight w:val="none"/>
        </w:rPr>
      </w:pP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2"/>
        <w:gridCol w:w="6899"/>
      </w:tblGrid>
      <w:tr w14:paraId="5C3B8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1396" w:type="pct"/>
            <w:vAlign w:val="center"/>
          </w:tcPr>
          <w:p w14:paraId="75D5C23C">
            <w:pPr>
              <w:adjustRightInd w:val="0"/>
              <w:snapToGrid w:val="0"/>
              <w:spacing w:line="300" w:lineRule="auto"/>
              <w:rPr>
                <w:rFonts w:ascii="宋体" w:hAnsi="宋体"/>
                <w:color w:val="auto"/>
                <w:sz w:val="24"/>
                <w:highlight w:val="none"/>
              </w:rPr>
            </w:pPr>
            <w:r>
              <w:rPr>
                <w:rFonts w:ascii="宋体" w:hAnsi="宋体"/>
                <w:color w:val="auto"/>
                <w:sz w:val="24"/>
                <w:highlight w:val="none"/>
              </w:rPr>
              <w:t xml:space="preserve"> 投标货物、服务名称</w:t>
            </w:r>
          </w:p>
        </w:tc>
        <w:tc>
          <w:tcPr>
            <w:tcW w:w="3604" w:type="pct"/>
            <w:vAlign w:val="center"/>
          </w:tcPr>
          <w:p w14:paraId="4E482351">
            <w:pPr>
              <w:rPr>
                <w:rFonts w:ascii="宋体" w:hAnsi="宋体"/>
                <w:color w:val="auto"/>
                <w:sz w:val="24"/>
                <w:highlight w:val="none"/>
              </w:rPr>
            </w:pPr>
            <w:r>
              <w:rPr>
                <w:rFonts w:ascii="宋体" w:hAnsi="宋体"/>
                <w:color w:val="auto"/>
                <w:sz w:val="24"/>
                <w:highlight w:val="none"/>
              </w:rPr>
              <w:t xml:space="preserve">                      投标总报价</w:t>
            </w:r>
          </w:p>
        </w:tc>
      </w:tr>
      <w:tr w14:paraId="69A5F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1396" w:type="pct"/>
            <w:vAlign w:val="center"/>
          </w:tcPr>
          <w:p w14:paraId="4FE05E6A">
            <w:pPr>
              <w:adjustRightInd w:val="0"/>
              <w:snapToGrid w:val="0"/>
              <w:spacing w:line="30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2025年自动化系统维护项目</w:t>
            </w:r>
          </w:p>
        </w:tc>
        <w:tc>
          <w:tcPr>
            <w:tcW w:w="3604" w:type="pct"/>
            <w:vAlign w:val="center"/>
          </w:tcPr>
          <w:p w14:paraId="7C5ABF03">
            <w:pPr>
              <w:adjustRightInd w:val="0"/>
              <w:snapToGrid w:val="0"/>
              <w:spacing w:line="300" w:lineRule="auto"/>
              <w:rPr>
                <w:rFonts w:ascii="宋体" w:hAnsi="宋体"/>
                <w:color w:val="auto"/>
                <w:sz w:val="24"/>
                <w:highlight w:val="none"/>
              </w:rPr>
            </w:pPr>
            <w:r>
              <w:rPr>
                <w:rFonts w:ascii="宋体" w:hAnsi="宋体"/>
                <w:bCs/>
                <w:color w:val="auto"/>
                <w:sz w:val="24"/>
                <w:highlight w:val="none"/>
              </w:rPr>
              <w:t>合计</w:t>
            </w:r>
            <w:r>
              <w:rPr>
                <w:rFonts w:ascii="宋体" w:hAnsi="宋体"/>
                <w:color w:val="auto"/>
                <w:sz w:val="24"/>
                <w:highlight w:val="none"/>
              </w:rPr>
              <w:t>：大写：</w:t>
            </w:r>
            <w:r>
              <w:rPr>
                <w:rFonts w:ascii="宋体" w:hAnsi="宋体"/>
                <w:color w:val="auto"/>
                <w:sz w:val="24"/>
                <w:highlight w:val="none"/>
                <w:u w:val="single"/>
              </w:rPr>
              <w:t xml:space="preserve">                            </w:t>
            </w:r>
            <w:r>
              <w:rPr>
                <w:rFonts w:ascii="宋体" w:hAnsi="宋体"/>
                <w:color w:val="auto"/>
                <w:sz w:val="24"/>
                <w:highlight w:val="none"/>
              </w:rPr>
              <w:t>，</w:t>
            </w:r>
          </w:p>
          <w:p w14:paraId="450A4FF9">
            <w:pPr>
              <w:adjustRightInd w:val="0"/>
              <w:snapToGrid w:val="0"/>
              <w:spacing w:line="300" w:lineRule="auto"/>
              <w:ind w:firstLine="720" w:firstLineChars="300"/>
              <w:rPr>
                <w:rFonts w:ascii="宋体" w:hAnsi="宋体"/>
                <w:color w:val="auto"/>
                <w:highlight w:val="none"/>
                <w:u w:val="single"/>
              </w:rPr>
            </w:pPr>
            <w:r>
              <w:rPr>
                <w:rFonts w:ascii="宋体" w:hAnsi="宋体"/>
                <w:color w:val="auto"/>
                <w:kern w:val="0"/>
                <w:sz w:val="24"/>
                <w:highlight w:val="none"/>
              </w:rPr>
              <w:t>小写：</w:t>
            </w:r>
            <w:r>
              <w:rPr>
                <w:rFonts w:ascii="宋体" w:hAnsi="宋体"/>
                <w:color w:val="auto"/>
                <w:kern w:val="0"/>
                <w:sz w:val="24"/>
                <w:highlight w:val="none"/>
                <w:u w:val="single"/>
              </w:rPr>
              <w:t xml:space="preserve">              </w:t>
            </w:r>
            <w:r>
              <w:rPr>
                <w:rFonts w:ascii="宋体" w:hAnsi="宋体"/>
                <w:color w:val="auto"/>
                <w:kern w:val="0"/>
                <w:sz w:val="24"/>
                <w:highlight w:val="none"/>
              </w:rPr>
              <w:t>元（人民币）</w:t>
            </w:r>
          </w:p>
        </w:tc>
      </w:tr>
    </w:tbl>
    <w:p w14:paraId="549EACC0">
      <w:pPr>
        <w:snapToGrid w:val="0"/>
        <w:spacing w:line="360" w:lineRule="auto"/>
        <w:ind w:firstLine="2400" w:firstLineChars="1000"/>
        <w:jc w:val="right"/>
        <w:rPr>
          <w:rFonts w:ascii="宋体" w:hAnsi="宋体"/>
          <w:color w:val="auto"/>
          <w:sz w:val="24"/>
          <w:highlight w:val="none"/>
        </w:rPr>
      </w:pPr>
    </w:p>
    <w:p w14:paraId="161303B4">
      <w:pPr>
        <w:spacing w:line="360" w:lineRule="auto"/>
        <w:ind w:firstLine="3840" w:firstLineChars="1600"/>
        <w:rPr>
          <w:rFonts w:ascii="宋体" w:hAnsi="宋体"/>
          <w:color w:val="auto"/>
          <w:sz w:val="24"/>
          <w:highlight w:val="none"/>
        </w:rPr>
      </w:pPr>
      <w:r>
        <w:rPr>
          <w:rFonts w:ascii="宋体" w:hAnsi="宋体"/>
          <w:color w:val="auto"/>
          <w:sz w:val="24"/>
          <w:highlight w:val="none"/>
        </w:rPr>
        <w:t>投标人全称（加盖公章）：</w:t>
      </w:r>
    </w:p>
    <w:p w14:paraId="2FA8AEC2">
      <w:pPr>
        <w:snapToGrid w:val="0"/>
        <w:spacing w:line="360" w:lineRule="auto"/>
        <w:ind w:firstLine="2400" w:firstLineChars="1000"/>
        <w:jc w:val="right"/>
        <w:rPr>
          <w:rFonts w:ascii="宋体" w:hAnsi="宋体"/>
          <w:color w:val="auto"/>
          <w:sz w:val="24"/>
          <w:highlight w:val="none"/>
        </w:rPr>
      </w:pPr>
    </w:p>
    <w:p w14:paraId="31149ACD">
      <w:pPr>
        <w:snapToGrid w:val="0"/>
        <w:spacing w:line="360" w:lineRule="auto"/>
        <w:ind w:firstLine="2400" w:firstLineChars="1000"/>
        <w:jc w:val="right"/>
        <w:rPr>
          <w:rFonts w:ascii="宋体" w:hAnsi="宋体"/>
          <w:color w:val="auto"/>
          <w:sz w:val="24"/>
          <w:highlight w:val="none"/>
        </w:rPr>
      </w:pPr>
      <w:r>
        <w:rPr>
          <w:rFonts w:ascii="宋体" w:hAnsi="宋体"/>
          <w:color w:val="auto"/>
          <w:sz w:val="24"/>
          <w:highlight w:val="none"/>
        </w:rPr>
        <w:t>法定代表人或被授权人：</w:t>
      </w:r>
      <w:r>
        <w:rPr>
          <w:rFonts w:ascii="宋体" w:hAnsi="宋体"/>
          <w:color w:val="auto"/>
          <w:sz w:val="24"/>
          <w:highlight w:val="none"/>
          <w:u w:val="single"/>
        </w:rPr>
        <w:t xml:space="preserve">         </w:t>
      </w:r>
      <w:r>
        <w:rPr>
          <w:rFonts w:ascii="宋体" w:hAnsi="宋体"/>
          <w:color w:val="auto"/>
          <w:sz w:val="24"/>
          <w:highlight w:val="none"/>
        </w:rPr>
        <w:t>（签字或盖章）</w:t>
      </w:r>
    </w:p>
    <w:p w14:paraId="7A1333DA">
      <w:pPr>
        <w:rPr>
          <w:rFonts w:ascii="宋体" w:hAnsi="宋体"/>
          <w:color w:val="auto"/>
          <w:sz w:val="24"/>
          <w:highlight w:val="none"/>
        </w:rPr>
      </w:pPr>
    </w:p>
    <w:p w14:paraId="7FAFBDE8">
      <w:pPr>
        <w:spacing w:line="360" w:lineRule="auto"/>
        <w:ind w:firstLine="480"/>
        <w:rPr>
          <w:rFonts w:ascii="宋体" w:hAnsi="宋体"/>
          <w:color w:val="auto"/>
          <w:sz w:val="24"/>
          <w:highlight w:val="none"/>
        </w:rPr>
      </w:pPr>
      <w:r>
        <w:rPr>
          <w:rFonts w:ascii="宋体" w:hAnsi="宋体"/>
          <w:color w:val="auto"/>
          <w:sz w:val="24"/>
          <w:highlight w:val="none"/>
        </w:rPr>
        <w:t xml:space="preserve">                                      日期：  </w:t>
      </w:r>
      <w:r>
        <w:rPr>
          <w:rFonts w:ascii="宋体" w:hAnsi="宋体"/>
          <w:color w:val="auto"/>
          <w:sz w:val="24"/>
          <w:highlight w:val="none"/>
          <w:u w:val="single"/>
        </w:rPr>
        <w:t xml:space="preserve">     </w:t>
      </w:r>
      <w:r>
        <w:rPr>
          <w:rFonts w:ascii="宋体" w:hAnsi="宋体"/>
          <w:color w:val="auto"/>
          <w:sz w:val="24"/>
          <w:highlight w:val="none"/>
        </w:rPr>
        <w:t>年</w:t>
      </w:r>
      <w:r>
        <w:rPr>
          <w:rFonts w:ascii="宋体" w:hAnsi="宋体"/>
          <w:color w:val="auto"/>
          <w:sz w:val="24"/>
          <w:highlight w:val="none"/>
          <w:u w:val="single"/>
        </w:rPr>
        <w:t xml:space="preserve">    </w:t>
      </w:r>
      <w:r>
        <w:rPr>
          <w:rFonts w:ascii="宋体" w:hAnsi="宋体"/>
          <w:color w:val="auto"/>
          <w:sz w:val="24"/>
          <w:highlight w:val="none"/>
        </w:rPr>
        <w:t>月</w:t>
      </w:r>
      <w:r>
        <w:rPr>
          <w:rFonts w:ascii="宋体" w:hAnsi="宋体"/>
          <w:color w:val="auto"/>
          <w:sz w:val="24"/>
          <w:highlight w:val="none"/>
          <w:u w:val="single"/>
        </w:rPr>
        <w:t xml:space="preserve">    </w:t>
      </w:r>
      <w:r>
        <w:rPr>
          <w:rFonts w:ascii="宋体" w:hAnsi="宋体"/>
          <w:color w:val="auto"/>
          <w:sz w:val="24"/>
          <w:highlight w:val="none"/>
        </w:rPr>
        <w:t>日</w:t>
      </w:r>
    </w:p>
    <w:p w14:paraId="16E38C51">
      <w:pPr>
        <w:spacing w:line="360" w:lineRule="auto"/>
        <w:ind w:firstLine="480"/>
        <w:rPr>
          <w:rFonts w:ascii="宋体" w:hAnsi="宋体"/>
          <w:color w:val="auto"/>
          <w:sz w:val="24"/>
          <w:highlight w:val="none"/>
        </w:rPr>
      </w:pPr>
      <w:r>
        <w:rPr>
          <w:rFonts w:ascii="宋体" w:hAnsi="宋体"/>
          <w:color w:val="auto"/>
          <w:sz w:val="24"/>
          <w:highlight w:val="none"/>
        </w:rPr>
        <w:t>填写说明：</w:t>
      </w:r>
    </w:p>
    <w:p w14:paraId="5C6BFE00">
      <w:pPr>
        <w:spacing w:line="360" w:lineRule="auto"/>
        <w:ind w:firstLine="480" w:firstLineChars="200"/>
        <w:rPr>
          <w:rFonts w:ascii="宋体" w:hAnsi="宋体"/>
          <w:bCs/>
          <w:iCs/>
          <w:color w:val="auto"/>
          <w:sz w:val="24"/>
          <w:highlight w:val="none"/>
        </w:rPr>
      </w:pPr>
      <w:r>
        <w:rPr>
          <w:rFonts w:ascii="宋体" w:hAnsi="宋体"/>
          <w:bCs/>
          <w:iCs/>
          <w:color w:val="auto"/>
          <w:sz w:val="24"/>
          <w:highlight w:val="none"/>
        </w:rPr>
        <w:t>1、</w:t>
      </w:r>
      <w:r>
        <w:rPr>
          <w:rFonts w:hint="eastAsia" w:ascii="宋体" w:hAnsi="宋体"/>
          <w:bCs/>
          <w:iCs/>
          <w:color w:val="auto"/>
          <w:sz w:val="24"/>
          <w:highlight w:val="none"/>
        </w:rPr>
        <w:t>开标一览表中不得填报有选择性报价方案，采购人仅接受一个价格。</w:t>
      </w:r>
    </w:p>
    <w:p w14:paraId="2F5A53C8">
      <w:pPr>
        <w:spacing w:line="360" w:lineRule="auto"/>
        <w:ind w:firstLine="480" w:firstLineChars="200"/>
        <w:rPr>
          <w:rFonts w:ascii="宋体" w:hAnsi="宋体"/>
          <w:bCs/>
          <w:color w:val="auto"/>
          <w:sz w:val="24"/>
          <w:szCs w:val="21"/>
          <w:highlight w:val="none"/>
        </w:rPr>
      </w:pPr>
      <w:r>
        <w:rPr>
          <w:rFonts w:ascii="宋体" w:hAnsi="宋体"/>
          <w:color w:val="auto"/>
          <w:sz w:val="24"/>
          <w:highlight w:val="none"/>
        </w:rPr>
        <w:t>2、</w:t>
      </w:r>
      <w:r>
        <w:rPr>
          <w:rFonts w:ascii="宋体" w:hAnsi="宋体"/>
          <w:bCs/>
          <w:iCs/>
          <w:color w:val="auto"/>
          <w:sz w:val="24"/>
          <w:highlight w:val="none"/>
        </w:rPr>
        <w:t>开标一览表和分项报价表必须加盖投标单位公章</w:t>
      </w:r>
      <w:r>
        <w:rPr>
          <w:rFonts w:ascii="宋体" w:hAnsi="宋体"/>
          <w:color w:val="auto"/>
          <w:sz w:val="24"/>
          <w:highlight w:val="none"/>
        </w:rPr>
        <w:t>。</w:t>
      </w:r>
    </w:p>
    <w:p w14:paraId="37C5B4F9">
      <w:pPr>
        <w:spacing w:line="360" w:lineRule="auto"/>
        <w:rPr>
          <w:rFonts w:ascii="宋体" w:hAnsi="宋体"/>
          <w:color w:val="auto"/>
          <w:sz w:val="24"/>
          <w:highlight w:val="none"/>
        </w:rPr>
      </w:pPr>
      <w:r>
        <w:rPr>
          <w:rFonts w:ascii="宋体" w:hAnsi="宋体"/>
          <w:color w:val="auto"/>
          <w:sz w:val="24"/>
          <w:highlight w:val="none"/>
        </w:rPr>
        <w:t xml:space="preserve">    </w:t>
      </w:r>
    </w:p>
    <w:p w14:paraId="07134B62">
      <w:pPr>
        <w:spacing w:line="360" w:lineRule="auto"/>
        <w:jc w:val="center"/>
        <w:rPr>
          <w:rStyle w:val="77"/>
          <w:rFonts w:ascii="宋体" w:hAnsi="宋体" w:cs="Times New Roman"/>
          <w:color w:val="auto"/>
          <w:sz w:val="28"/>
          <w:szCs w:val="28"/>
          <w:highlight w:val="none"/>
        </w:rPr>
      </w:pPr>
      <w:r>
        <w:rPr>
          <w:rFonts w:ascii="宋体" w:hAnsi="宋体"/>
          <w:b/>
          <w:color w:val="auto"/>
          <w:sz w:val="24"/>
          <w:highlight w:val="none"/>
        </w:rPr>
        <w:br w:type="page"/>
      </w:r>
      <w:r>
        <w:rPr>
          <w:rStyle w:val="77"/>
          <w:rFonts w:hint="eastAsia" w:ascii="宋体" w:hAnsi="宋体" w:cs="Times New Roman"/>
          <w:color w:val="auto"/>
          <w:sz w:val="28"/>
          <w:szCs w:val="28"/>
          <w:highlight w:val="none"/>
        </w:rPr>
        <w:t>二</w:t>
      </w:r>
      <w:r>
        <w:rPr>
          <w:rStyle w:val="77"/>
          <w:rFonts w:ascii="宋体" w:hAnsi="宋体" w:cs="Times New Roman"/>
          <w:color w:val="auto"/>
          <w:sz w:val="28"/>
          <w:szCs w:val="28"/>
          <w:highlight w:val="none"/>
        </w:rPr>
        <w:t>、分项报价明细表</w:t>
      </w:r>
    </w:p>
    <w:tbl>
      <w:tblPr>
        <w:tblStyle w:val="6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4"/>
        <w:gridCol w:w="1005"/>
        <w:gridCol w:w="1943"/>
        <w:gridCol w:w="2594"/>
        <w:gridCol w:w="574"/>
        <w:gridCol w:w="582"/>
        <w:gridCol w:w="754"/>
        <w:gridCol w:w="754"/>
        <w:gridCol w:w="791"/>
      </w:tblGrid>
      <w:tr w14:paraId="1238D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blHeader/>
        </w:trPr>
        <w:tc>
          <w:tcPr>
            <w:tcW w:w="5000" w:type="pct"/>
            <w:gridSpan w:val="9"/>
            <w:tcBorders>
              <w:top w:val="nil"/>
              <w:left w:val="nil"/>
              <w:bottom w:val="nil"/>
              <w:right w:val="nil"/>
            </w:tcBorders>
            <w:shd w:val="clear" w:color="auto" w:fill="auto"/>
            <w:vAlign w:val="center"/>
          </w:tcPr>
          <w:p w14:paraId="7A7F8D47">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2025年自动化系统维护项目工程量清单</w:t>
            </w:r>
          </w:p>
        </w:tc>
      </w:tr>
      <w:tr w14:paraId="3DA9F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blHeader/>
        </w:trPr>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1FE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编号</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D9A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项目名称</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B69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sz w:val="15"/>
                <w:szCs w:val="15"/>
                <w:highlight w:val="none"/>
                <w:u w:val="none"/>
                <w:lang w:val="en-US"/>
              </w:rPr>
            </w:pPr>
            <w:r>
              <w:rPr>
                <w:rFonts w:hint="eastAsia" w:ascii="宋体" w:hAnsi="宋体" w:eastAsia="宋体" w:cs="宋体"/>
                <w:i w:val="0"/>
                <w:iCs w:val="0"/>
                <w:color w:val="auto"/>
                <w:kern w:val="0"/>
                <w:sz w:val="15"/>
                <w:szCs w:val="15"/>
                <w:highlight w:val="none"/>
                <w:u w:val="none"/>
                <w:lang w:val="en-US" w:eastAsia="zh-CN" w:bidi="ar"/>
              </w:rPr>
              <w:t>项目地点/要求</w:t>
            </w:r>
          </w:p>
        </w:tc>
        <w:tc>
          <w:tcPr>
            <w:tcW w:w="1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EBD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维护内容</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1DC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数量</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0BC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单位</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684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单价</w:t>
            </w:r>
            <w:r>
              <w:rPr>
                <w:rFonts w:hint="eastAsia" w:ascii="宋体" w:hAnsi="宋体" w:eastAsia="宋体" w:cs="宋体"/>
                <w:i w:val="0"/>
                <w:iCs w:val="0"/>
                <w:color w:val="auto"/>
                <w:kern w:val="0"/>
                <w:sz w:val="15"/>
                <w:szCs w:val="15"/>
                <w:highlight w:val="none"/>
                <w:u w:val="none"/>
                <w:lang w:val="en-US" w:eastAsia="zh-CN" w:bidi="ar"/>
              </w:rPr>
              <w:br w:type="textWrapping"/>
            </w:r>
            <w:r>
              <w:rPr>
                <w:rFonts w:hint="eastAsia" w:ascii="宋体" w:hAnsi="宋体" w:eastAsia="宋体" w:cs="宋体"/>
                <w:i w:val="0"/>
                <w:iCs w:val="0"/>
                <w:color w:val="auto"/>
                <w:kern w:val="0"/>
                <w:sz w:val="15"/>
                <w:szCs w:val="15"/>
                <w:highlight w:val="none"/>
                <w:u w:val="none"/>
                <w:lang w:val="en-US" w:eastAsia="zh-CN" w:bidi="ar"/>
              </w:rPr>
              <w:t>（元）</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005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总价</w:t>
            </w:r>
            <w:r>
              <w:rPr>
                <w:rFonts w:hint="eastAsia" w:ascii="宋体" w:hAnsi="宋体" w:eastAsia="宋体" w:cs="宋体"/>
                <w:i w:val="0"/>
                <w:iCs w:val="0"/>
                <w:color w:val="auto"/>
                <w:kern w:val="0"/>
                <w:sz w:val="15"/>
                <w:szCs w:val="15"/>
                <w:highlight w:val="none"/>
                <w:u w:val="none"/>
                <w:lang w:val="en-US" w:eastAsia="zh-CN" w:bidi="ar"/>
              </w:rPr>
              <w:br w:type="textWrapping"/>
            </w:r>
            <w:r>
              <w:rPr>
                <w:rFonts w:hint="eastAsia" w:ascii="宋体" w:hAnsi="宋体" w:eastAsia="宋体" w:cs="宋体"/>
                <w:i w:val="0"/>
                <w:iCs w:val="0"/>
                <w:color w:val="auto"/>
                <w:kern w:val="0"/>
                <w:sz w:val="15"/>
                <w:szCs w:val="15"/>
                <w:highlight w:val="none"/>
                <w:u w:val="none"/>
                <w:lang w:val="en-US" w:eastAsia="zh-CN" w:bidi="ar"/>
              </w:rPr>
              <w:t>（元）</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B7B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备注</w:t>
            </w:r>
          </w:p>
        </w:tc>
      </w:tr>
      <w:tr w14:paraId="04F20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5" w:hRule="atLeast"/>
          <w:tblHeader/>
        </w:trPr>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2B7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1</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DB2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海港南闸站日常维护、例行维护</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389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海港南闸站</w:t>
            </w:r>
          </w:p>
        </w:tc>
        <w:tc>
          <w:tcPr>
            <w:tcW w:w="1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37E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1、电气故障处理、控制网络通信故障排除、视频监控设备故障处理、自动化操作站维护、视频操作站维护、水位仪故障处理等；</w:t>
            </w:r>
            <w:r>
              <w:rPr>
                <w:rFonts w:hint="eastAsia" w:ascii="宋体" w:hAnsi="宋体" w:eastAsia="宋体" w:cs="宋体"/>
                <w:i w:val="0"/>
                <w:iCs w:val="0"/>
                <w:color w:val="auto"/>
                <w:kern w:val="0"/>
                <w:sz w:val="15"/>
                <w:szCs w:val="15"/>
                <w:highlight w:val="none"/>
                <w:u w:val="none"/>
                <w:lang w:val="en-US" w:eastAsia="zh-CN" w:bidi="ar"/>
              </w:rPr>
              <w:br w:type="textWrapping"/>
            </w:r>
            <w:r>
              <w:rPr>
                <w:rFonts w:hint="eastAsia" w:ascii="宋体" w:hAnsi="宋体" w:eastAsia="宋体" w:cs="宋体"/>
                <w:i w:val="0"/>
                <w:iCs w:val="0"/>
                <w:color w:val="auto"/>
                <w:kern w:val="0"/>
                <w:sz w:val="15"/>
                <w:szCs w:val="15"/>
                <w:highlight w:val="none"/>
                <w:u w:val="none"/>
                <w:lang w:val="en-US" w:eastAsia="zh-CN" w:bidi="ar"/>
              </w:rPr>
              <w:t>2、每半年对闸站自动化设备进行清洁、巡查维护。</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EA9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B74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项</w:t>
            </w:r>
          </w:p>
        </w:tc>
        <w:tc>
          <w:tcPr>
            <w:tcW w:w="394"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12F581C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5"/>
                <w:szCs w:val="15"/>
                <w:highlight w:val="none"/>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3BF8692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5"/>
                <w:szCs w:val="15"/>
                <w:highlight w:val="none"/>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78AE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sz w:val="15"/>
                <w:szCs w:val="15"/>
                <w:highlight w:val="none"/>
                <w:u w:val="none"/>
              </w:rPr>
            </w:pPr>
          </w:p>
        </w:tc>
      </w:tr>
      <w:tr w14:paraId="46CAC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0" w:hRule="atLeast"/>
          <w:tblHeader/>
        </w:trPr>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9EF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2</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415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其它20个点日常维护</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008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涵闸中心、任港分中心、任港闸、任港闸站、西被新闸、运料河北闸站、运料河南闸、幸福河闸站、郭里头闸站、海港北闸、通甲河西闸、通甲河东闸、青龙横河闸、兴石河闸站、营船港北闸、兴石河南闸、陆洪闸站、界港河闸、南通大学闸、南川河闸，共20个点。</w:t>
            </w:r>
          </w:p>
        </w:tc>
        <w:tc>
          <w:tcPr>
            <w:tcW w:w="1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60D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5"/>
                <w:szCs w:val="15"/>
                <w:highlight w:val="none"/>
                <w:u w:val="none"/>
              </w:rPr>
            </w:pPr>
            <w:r>
              <w:rPr>
                <w:rFonts w:hint="eastAsia" w:ascii="宋体" w:hAnsi="宋体" w:cs="宋体"/>
                <w:i w:val="0"/>
                <w:iCs w:val="0"/>
                <w:color w:val="auto"/>
                <w:kern w:val="0"/>
                <w:sz w:val="15"/>
                <w:szCs w:val="15"/>
                <w:highlight w:val="none"/>
                <w:u w:val="none"/>
                <w:lang w:val="en-US" w:eastAsia="zh-CN" w:bidi="ar"/>
              </w:rPr>
              <w:t>1、</w:t>
            </w:r>
            <w:r>
              <w:rPr>
                <w:rFonts w:hint="eastAsia" w:ascii="宋体" w:hAnsi="宋体" w:eastAsia="宋体" w:cs="宋体"/>
                <w:i w:val="0"/>
                <w:iCs w:val="0"/>
                <w:color w:val="auto"/>
                <w:kern w:val="0"/>
                <w:sz w:val="15"/>
                <w:szCs w:val="15"/>
                <w:highlight w:val="none"/>
                <w:u w:val="none"/>
                <w:lang w:val="en-US" w:eastAsia="zh-CN" w:bidi="ar"/>
              </w:rPr>
              <w:t>电气故障处理、控制网络通信故障排除、视频监控设备故障处理、自动化操作站维护、视频操作站维护、水位仪故障处理等；</w:t>
            </w:r>
            <w:r>
              <w:rPr>
                <w:rFonts w:hint="eastAsia" w:ascii="宋体" w:hAnsi="宋体" w:eastAsia="宋体" w:cs="宋体"/>
                <w:i w:val="0"/>
                <w:iCs w:val="0"/>
                <w:color w:val="auto"/>
                <w:kern w:val="0"/>
                <w:sz w:val="15"/>
                <w:szCs w:val="15"/>
                <w:highlight w:val="none"/>
                <w:u w:val="none"/>
                <w:lang w:val="en-US" w:eastAsia="zh-CN" w:bidi="ar"/>
              </w:rPr>
              <w:br w:type="textWrapping"/>
            </w:r>
            <w:r>
              <w:rPr>
                <w:rFonts w:hint="eastAsia" w:ascii="宋体" w:hAnsi="宋体" w:cs="宋体"/>
                <w:i w:val="0"/>
                <w:iCs w:val="0"/>
                <w:color w:val="auto"/>
                <w:kern w:val="0"/>
                <w:sz w:val="15"/>
                <w:szCs w:val="15"/>
                <w:highlight w:val="none"/>
                <w:u w:val="none"/>
                <w:lang w:val="en-US" w:eastAsia="zh-CN" w:bidi="ar"/>
              </w:rPr>
              <w:t>2、</w:t>
            </w:r>
            <w:r>
              <w:rPr>
                <w:rFonts w:hint="eastAsia" w:ascii="宋体" w:hAnsi="宋体" w:eastAsia="宋体" w:cs="宋体"/>
                <w:i w:val="0"/>
                <w:iCs w:val="0"/>
                <w:color w:val="auto"/>
                <w:kern w:val="0"/>
                <w:sz w:val="15"/>
                <w:szCs w:val="15"/>
                <w:highlight w:val="none"/>
                <w:u w:val="none"/>
                <w:lang w:val="en-US" w:eastAsia="zh-CN" w:bidi="ar"/>
              </w:rPr>
              <w:t>每半年对闸站自动化设备进行清洁、巡查维护。</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CF2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9BF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项</w:t>
            </w:r>
          </w:p>
        </w:tc>
        <w:tc>
          <w:tcPr>
            <w:tcW w:w="394"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0E64215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5"/>
                <w:szCs w:val="15"/>
                <w:highlight w:val="none"/>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51C1451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5"/>
                <w:szCs w:val="15"/>
                <w:highlight w:val="none"/>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0BE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5"/>
                <w:szCs w:val="15"/>
                <w:highlight w:val="none"/>
                <w:u w:val="none"/>
              </w:rPr>
            </w:pPr>
          </w:p>
        </w:tc>
      </w:tr>
      <w:tr w14:paraId="0A3EB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1" w:hRule="atLeast"/>
          <w:tblHeader/>
        </w:trPr>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053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3</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272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通甲河东闸码头视频监控安装</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91A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通甲河东闸</w:t>
            </w:r>
          </w:p>
        </w:tc>
        <w:tc>
          <w:tcPr>
            <w:tcW w:w="1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A15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5"/>
                <w:szCs w:val="15"/>
                <w:highlight w:val="none"/>
                <w:u w:val="none"/>
                <w:lang w:val="en-US" w:eastAsia="zh-CN" w:bidi="ar"/>
              </w:rPr>
            </w:pPr>
            <w:r>
              <w:rPr>
                <w:rFonts w:hint="eastAsia" w:ascii="宋体" w:hAnsi="宋体" w:eastAsia="宋体" w:cs="宋体"/>
                <w:i w:val="0"/>
                <w:iCs w:val="0"/>
                <w:color w:val="auto"/>
                <w:kern w:val="0"/>
                <w:sz w:val="15"/>
                <w:szCs w:val="15"/>
                <w:highlight w:val="none"/>
                <w:u w:val="none"/>
                <w:lang w:val="en-US" w:eastAsia="zh-CN" w:bidi="ar"/>
              </w:rPr>
              <w:t>1工业级光纤设备2套（1光，4电，导轨式 DC24V；单模1310nm，双纤SC接口UT-2604GSM-SC）；</w:t>
            </w:r>
          </w:p>
          <w:p w14:paraId="17287A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5"/>
                <w:szCs w:val="15"/>
                <w:highlight w:val="none"/>
                <w:u w:val="none"/>
                <w:lang w:val="en-US" w:eastAsia="zh-CN" w:bidi="ar"/>
              </w:rPr>
            </w:pPr>
            <w:r>
              <w:rPr>
                <w:rFonts w:hint="eastAsia" w:ascii="宋体" w:hAnsi="宋体" w:eastAsia="宋体" w:cs="宋体"/>
                <w:i w:val="0"/>
                <w:iCs w:val="0"/>
                <w:color w:val="auto"/>
                <w:kern w:val="0"/>
                <w:sz w:val="15"/>
                <w:szCs w:val="15"/>
                <w:highlight w:val="none"/>
                <w:u w:val="none"/>
                <w:lang w:val="en-US" w:eastAsia="zh-CN" w:bidi="ar"/>
              </w:rPr>
              <w:t>2、直流电源1个（输入AC220V 50Hz，输出：DC24V NDR-75-24）；</w:t>
            </w:r>
          </w:p>
          <w:p w14:paraId="3E2206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5"/>
                <w:szCs w:val="15"/>
                <w:highlight w:val="none"/>
                <w:u w:val="none"/>
                <w:lang w:val="en-US" w:eastAsia="zh-CN" w:bidi="ar"/>
              </w:rPr>
            </w:pPr>
            <w:r>
              <w:rPr>
                <w:rFonts w:hint="eastAsia" w:ascii="宋体" w:hAnsi="宋体" w:eastAsia="宋体" w:cs="宋体"/>
                <w:i w:val="0"/>
                <w:iCs w:val="0"/>
                <w:color w:val="auto"/>
                <w:kern w:val="0"/>
                <w:sz w:val="15"/>
                <w:szCs w:val="15"/>
                <w:highlight w:val="none"/>
                <w:u w:val="none"/>
                <w:lang w:val="en-US" w:eastAsia="zh-CN" w:bidi="ar"/>
              </w:rPr>
              <w:t>3、电源线130米（VV-0.6/1.0kV-3*1.5mm2）；</w:t>
            </w:r>
          </w:p>
          <w:p w14:paraId="23CFAD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5"/>
                <w:szCs w:val="15"/>
                <w:highlight w:val="none"/>
                <w:u w:val="none"/>
                <w:lang w:val="en-US" w:eastAsia="zh-CN" w:bidi="ar"/>
              </w:rPr>
            </w:pPr>
            <w:r>
              <w:rPr>
                <w:rFonts w:hint="eastAsia" w:ascii="宋体" w:hAnsi="宋体" w:eastAsia="宋体" w:cs="宋体"/>
                <w:i w:val="0"/>
                <w:iCs w:val="0"/>
                <w:color w:val="auto"/>
                <w:kern w:val="0"/>
                <w:sz w:val="15"/>
                <w:szCs w:val="15"/>
                <w:highlight w:val="none"/>
                <w:u w:val="none"/>
                <w:lang w:val="en-US" w:eastAsia="zh-CN" w:bidi="ar"/>
              </w:rPr>
              <w:t>4、单模光缆1项（室外4芯单模光缆）；</w:t>
            </w:r>
          </w:p>
          <w:p w14:paraId="5F9301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5"/>
                <w:szCs w:val="15"/>
                <w:highlight w:val="none"/>
                <w:u w:val="none"/>
                <w:lang w:val="en-US" w:eastAsia="zh-CN" w:bidi="ar"/>
              </w:rPr>
            </w:pPr>
            <w:r>
              <w:rPr>
                <w:rFonts w:hint="eastAsia" w:ascii="宋体" w:hAnsi="宋体" w:eastAsia="宋体" w:cs="宋体"/>
                <w:i w:val="0"/>
                <w:iCs w:val="0"/>
                <w:color w:val="auto"/>
                <w:kern w:val="0"/>
                <w:sz w:val="15"/>
                <w:szCs w:val="15"/>
                <w:highlight w:val="none"/>
                <w:u w:val="none"/>
                <w:lang w:val="en-US" w:eastAsia="zh-CN" w:bidi="ar"/>
              </w:rPr>
              <w:t>5、PE穿线管200米（Φ32 1.6MPa）；</w:t>
            </w:r>
          </w:p>
          <w:p w14:paraId="54C297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5"/>
                <w:szCs w:val="15"/>
                <w:highlight w:val="none"/>
                <w:u w:val="none"/>
                <w:lang w:val="en-US" w:eastAsia="zh-CN" w:bidi="ar"/>
              </w:rPr>
            </w:pPr>
            <w:r>
              <w:rPr>
                <w:rFonts w:hint="eastAsia" w:ascii="宋体" w:hAnsi="宋体" w:eastAsia="宋体" w:cs="宋体"/>
                <w:i w:val="0"/>
                <w:iCs w:val="0"/>
                <w:color w:val="auto"/>
                <w:kern w:val="0"/>
                <w:sz w:val="15"/>
                <w:szCs w:val="15"/>
                <w:highlight w:val="none"/>
                <w:u w:val="none"/>
                <w:lang w:val="en-US" w:eastAsia="zh-CN" w:bidi="ar"/>
              </w:rPr>
              <w:t>6、桌面式光纤熔接盒2个（桌面式 单模4芯 FC接口 满配 法兰，尾纤PH-ZDH-4FC-SM）；</w:t>
            </w:r>
          </w:p>
          <w:p w14:paraId="31FA21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5"/>
                <w:szCs w:val="15"/>
                <w:highlight w:val="none"/>
                <w:u w:val="none"/>
                <w:lang w:val="en-US" w:eastAsia="zh-CN" w:bidi="ar"/>
              </w:rPr>
            </w:pPr>
            <w:r>
              <w:rPr>
                <w:rFonts w:hint="eastAsia" w:ascii="宋体" w:hAnsi="宋体" w:eastAsia="宋体" w:cs="宋体"/>
                <w:i w:val="0"/>
                <w:iCs w:val="0"/>
                <w:color w:val="auto"/>
                <w:kern w:val="0"/>
                <w:sz w:val="15"/>
                <w:szCs w:val="15"/>
                <w:highlight w:val="none"/>
                <w:u w:val="none"/>
                <w:lang w:val="en-US" w:eastAsia="zh-CN" w:bidi="ar"/>
              </w:rPr>
              <w:t>7、光纤跳线8根（单4根模 FC-FC，4根单模 FC-SC 2m）；</w:t>
            </w:r>
          </w:p>
          <w:p w14:paraId="37905B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5"/>
                <w:szCs w:val="15"/>
                <w:highlight w:val="none"/>
                <w:u w:val="none"/>
                <w:lang w:val="en-US" w:eastAsia="zh-CN" w:bidi="ar"/>
              </w:rPr>
            </w:pPr>
            <w:r>
              <w:rPr>
                <w:rFonts w:hint="eastAsia" w:ascii="宋体" w:hAnsi="宋体" w:eastAsia="宋体" w:cs="宋体"/>
                <w:i w:val="0"/>
                <w:iCs w:val="0"/>
                <w:color w:val="auto"/>
                <w:kern w:val="0"/>
                <w:sz w:val="15"/>
                <w:szCs w:val="15"/>
                <w:highlight w:val="none"/>
                <w:u w:val="none"/>
                <w:lang w:val="en-US" w:eastAsia="zh-CN" w:bidi="ar"/>
              </w:rPr>
              <w:t>8、光纤熔接；</w:t>
            </w:r>
          </w:p>
          <w:p w14:paraId="7C2D3C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5"/>
                <w:szCs w:val="15"/>
                <w:highlight w:val="none"/>
                <w:u w:val="none"/>
                <w:lang w:val="en-US" w:eastAsia="zh-CN" w:bidi="ar"/>
              </w:rPr>
            </w:pPr>
            <w:r>
              <w:rPr>
                <w:rFonts w:hint="eastAsia" w:ascii="宋体" w:hAnsi="宋体" w:eastAsia="宋体" w:cs="宋体"/>
                <w:i w:val="0"/>
                <w:iCs w:val="0"/>
                <w:color w:val="auto"/>
                <w:kern w:val="0"/>
                <w:sz w:val="15"/>
                <w:szCs w:val="15"/>
                <w:highlight w:val="none"/>
                <w:u w:val="none"/>
                <w:lang w:val="en-US" w:eastAsia="zh-CN" w:bidi="ar"/>
              </w:rPr>
              <w:t>9、自动重合闸漏电保护器1个（AC220V 50Hz输入; AC220V 50Hz输出 6A）；</w:t>
            </w:r>
          </w:p>
          <w:p w14:paraId="767459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5"/>
                <w:szCs w:val="15"/>
                <w:highlight w:val="none"/>
                <w:u w:val="none"/>
                <w:lang w:val="en-US" w:eastAsia="zh-CN" w:bidi="ar"/>
              </w:rPr>
            </w:pPr>
            <w:r>
              <w:rPr>
                <w:rFonts w:hint="eastAsia" w:ascii="宋体" w:hAnsi="宋体" w:eastAsia="宋体" w:cs="宋体"/>
                <w:i w:val="0"/>
                <w:iCs w:val="0"/>
                <w:color w:val="auto"/>
                <w:kern w:val="0"/>
                <w:sz w:val="15"/>
                <w:szCs w:val="15"/>
                <w:highlight w:val="none"/>
                <w:u w:val="none"/>
                <w:lang w:val="en-US" w:eastAsia="zh-CN" w:bidi="ar"/>
              </w:rPr>
              <w:t>10、箱体1套（室外SUS304 500mm高X400mm宽X200mm深 钢板厚1.2mm ）；</w:t>
            </w:r>
          </w:p>
          <w:p w14:paraId="464CD4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5"/>
                <w:szCs w:val="15"/>
                <w:highlight w:val="none"/>
                <w:u w:val="none"/>
                <w:lang w:val="en-US" w:eastAsia="zh-CN" w:bidi="ar"/>
              </w:rPr>
            </w:pPr>
            <w:r>
              <w:rPr>
                <w:rFonts w:hint="eastAsia" w:ascii="宋体" w:hAnsi="宋体" w:eastAsia="宋体" w:cs="宋体"/>
                <w:i w:val="0"/>
                <w:iCs w:val="0"/>
                <w:color w:val="auto"/>
                <w:kern w:val="0"/>
                <w:sz w:val="15"/>
                <w:szCs w:val="15"/>
                <w:highlight w:val="none"/>
                <w:u w:val="none"/>
                <w:lang w:val="en-US" w:eastAsia="zh-CN" w:bidi="ar"/>
              </w:rPr>
              <w:t>11、六类网线10米；</w:t>
            </w:r>
          </w:p>
          <w:p w14:paraId="5312D9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5"/>
                <w:szCs w:val="15"/>
                <w:highlight w:val="none"/>
                <w:u w:val="none"/>
                <w:lang w:val="en-US" w:eastAsia="zh-CN" w:bidi="ar"/>
              </w:rPr>
            </w:pPr>
            <w:r>
              <w:rPr>
                <w:rFonts w:hint="eastAsia" w:ascii="宋体" w:hAnsi="宋体" w:eastAsia="宋体" w:cs="宋体"/>
                <w:i w:val="0"/>
                <w:iCs w:val="0"/>
                <w:color w:val="auto"/>
                <w:kern w:val="0"/>
                <w:sz w:val="15"/>
                <w:szCs w:val="15"/>
                <w:highlight w:val="none"/>
                <w:u w:val="none"/>
                <w:lang w:val="en-US" w:eastAsia="zh-CN" w:bidi="ar"/>
              </w:rPr>
              <w:t>12、埋地布管土方开挖,布管及回填1项（300mm深，开挖，敷设2根Φ32PE穿线管，回填土）；</w:t>
            </w:r>
          </w:p>
          <w:p w14:paraId="3F1AAE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auto"/>
                <w:kern w:val="0"/>
                <w:sz w:val="15"/>
                <w:szCs w:val="15"/>
                <w:highlight w:val="none"/>
                <w:u w:val="none"/>
                <w:lang w:val="en-US" w:eastAsia="zh-CN" w:bidi="ar"/>
              </w:rPr>
            </w:pPr>
            <w:r>
              <w:rPr>
                <w:rFonts w:hint="eastAsia" w:ascii="宋体" w:hAnsi="宋体" w:eastAsia="宋体" w:cs="宋体"/>
                <w:i w:val="0"/>
                <w:iCs w:val="0"/>
                <w:color w:val="auto"/>
                <w:kern w:val="0"/>
                <w:sz w:val="15"/>
                <w:szCs w:val="15"/>
                <w:highlight w:val="none"/>
                <w:u w:val="none"/>
                <w:lang w:val="en-US" w:eastAsia="zh-CN" w:bidi="ar"/>
              </w:rPr>
              <w:t>13、安装辅材1项（微型断路器、保险端子、线槽、紧固件，接插件等）</w:t>
            </w:r>
          </w:p>
          <w:p w14:paraId="13BB4C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14、安装调试等1项。</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98F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DE1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项</w:t>
            </w:r>
          </w:p>
        </w:tc>
        <w:tc>
          <w:tcPr>
            <w:tcW w:w="394"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5370BF5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5"/>
                <w:szCs w:val="15"/>
                <w:highlight w:val="none"/>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4E52BA7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5"/>
                <w:szCs w:val="15"/>
                <w:highlight w:val="none"/>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B060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sz w:val="15"/>
                <w:szCs w:val="15"/>
                <w:highlight w:val="none"/>
                <w:u w:val="none"/>
              </w:rPr>
            </w:pPr>
          </w:p>
        </w:tc>
      </w:tr>
      <w:tr w14:paraId="2A634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0" w:hRule="atLeast"/>
          <w:tblHeader/>
        </w:trPr>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C1F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4</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373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网络安全问题整改</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692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r>
              <w:rPr>
                <w:rFonts w:hint="eastAsia" w:ascii="宋体" w:hAnsi="宋体" w:eastAsia="宋体" w:cs="宋体"/>
                <w:i w:val="0"/>
                <w:iCs w:val="0"/>
                <w:color w:val="auto"/>
                <w:kern w:val="0"/>
                <w:sz w:val="15"/>
                <w:szCs w:val="15"/>
                <w:highlight w:val="none"/>
                <w:u w:val="none"/>
                <w:lang w:val="en-US" w:eastAsia="zh-CN" w:bidi="ar"/>
              </w:rPr>
              <w:t>涵闸中心、</w:t>
            </w:r>
          </w:p>
          <w:p w14:paraId="2858B5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海港南闸站</w:t>
            </w:r>
          </w:p>
        </w:tc>
        <w:tc>
          <w:tcPr>
            <w:tcW w:w="1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7B4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涵闸中心自动化控制系统、海港南闸站自动化控制系统网络安全问题整改。</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DE2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F33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项</w:t>
            </w:r>
          </w:p>
        </w:tc>
        <w:tc>
          <w:tcPr>
            <w:tcW w:w="394"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126A06D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5"/>
                <w:szCs w:val="15"/>
                <w:highlight w:val="none"/>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44E03BC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5"/>
                <w:szCs w:val="15"/>
                <w:highlight w:val="none"/>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F74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安全区域边界、安全计算环境、安全管理中心等相关问题整改。</w:t>
            </w:r>
          </w:p>
        </w:tc>
      </w:tr>
      <w:tr w14:paraId="59BDB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8" w:hRule="atLeast"/>
          <w:tblHeader/>
        </w:trPr>
        <w:tc>
          <w:tcPr>
            <w:tcW w:w="3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033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5</w:t>
            </w:r>
          </w:p>
        </w:tc>
        <w:tc>
          <w:tcPr>
            <w:tcW w:w="5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9F2E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海港南闸站采购安装存储设备</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C65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r>
              <w:rPr>
                <w:rFonts w:hint="eastAsia" w:ascii="宋体" w:hAnsi="宋体" w:eastAsia="宋体" w:cs="宋体"/>
                <w:i w:val="0"/>
                <w:iCs w:val="0"/>
                <w:color w:val="auto"/>
                <w:kern w:val="0"/>
                <w:sz w:val="15"/>
                <w:szCs w:val="15"/>
                <w:highlight w:val="none"/>
                <w:u w:val="none"/>
                <w:lang w:val="en-US" w:eastAsia="zh-CN" w:bidi="ar"/>
              </w:rPr>
              <w:t>硬盘录像机</w:t>
            </w:r>
          </w:p>
          <w:p w14:paraId="1D8CEB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（大华）</w:t>
            </w:r>
          </w:p>
        </w:tc>
        <w:tc>
          <w:tcPr>
            <w:tcW w:w="1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8CF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64路，高清网络硬盘录像机；</w:t>
            </w:r>
            <w:r>
              <w:rPr>
                <w:rFonts w:hint="eastAsia" w:ascii="宋体" w:hAnsi="宋体" w:eastAsia="宋体" w:cs="宋体"/>
                <w:i w:val="0"/>
                <w:iCs w:val="0"/>
                <w:color w:val="auto"/>
                <w:kern w:val="0"/>
                <w:sz w:val="15"/>
                <w:szCs w:val="15"/>
                <w:highlight w:val="none"/>
                <w:u w:val="none"/>
                <w:lang w:val="en-US" w:eastAsia="zh-CN" w:bidi="ar"/>
              </w:rPr>
              <w:br w:type="textWrapping"/>
            </w:r>
            <w:r>
              <w:rPr>
                <w:rFonts w:hint="eastAsia" w:ascii="宋体" w:hAnsi="宋体" w:eastAsia="宋体" w:cs="宋体"/>
                <w:i w:val="0"/>
                <w:iCs w:val="0"/>
                <w:color w:val="auto"/>
                <w:kern w:val="0"/>
                <w:sz w:val="15"/>
                <w:szCs w:val="15"/>
                <w:highlight w:val="none"/>
                <w:u w:val="none"/>
                <w:lang w:val="en-US" w:eastAsia="zh-CN" w:bidi="ar"/>
              </w:rPr>
              <w:t>9盘位，支持8T监控硬盘；</w:t>
            </w:r>
            <w:r>
              <w:rPr>
                <w:rFonts w:hint="eastAsia" w:ascii="宋体" w:hAnsi="宋体" w:eastAsia="宋体" w:cs="宋体"/>
                <w:i w:val="0"/>
                <w:iCs w:val="0"/>
                <w:color w:val="auto"/>
                <w:kern w:val="0"/>
                <w:sz w:val="15"/>
                <w:szCs w:val="15"/>
                <w:highlight w:val="none"/>
                <w:u w:val="none"/>
                <w:lang w:val="en-US" w:eastAsia="zh-CN" w:bidi="ar"/>
              </w:rPr>
              <w:br w:type="textWrapping"/>
            </w:r>
            <w:r>
              <w:rPr>
                <w:rFonts w:hint="eastAsia" w:ascii="宋体" w:hAnsi="宋体" w:eastAsia="宋体" w:cs="宋体"/>
                <w:i w:val="0"/>
                <w:iCs w:val="0"/>
                <w:color w:val="auto"/>
                <w:kern w:val="0"/>
                <w:sz w:val="15"/>
                <w:szCs w:val="15"/>
                <w:highlight w:val="none"/>
                <w:u w:val="none"/>
                <w:lang w:val="en-US" w:eastAsia="zh-CN" w:bidi="ar"/>
              </w:rPr>
              <w:t>RJ45网络接口，10M/100M/1000M；</w:t>
            </w:r>
            <w:r>
              <w:rPr>
                <w:rFonts w:hint="eastAsia" w:ascii="宋体" w:hAnsi="宋体" w:eastAsia="宋体" w:cs="宋体"/>
                <w:i w:val="0"/>
                <w:iCs w:val="0"/>
                <w:color w:val="auto"/>
                <w:kern w:val="0"/>
                <w:sz w:val="15"/>
                <w:szCs w:val="15"/>
                <w:highlight w:val="none"/>
                <w:u w:val="none"/>
                <w:lang w:val="en-US" w:eastAsia="zh-CN" w:bidi="ar"/>
              </w:rPr>
              <w:br w:type="textWrapping"/>
            </w:r>
            <w:r>
              <w:rPr>
                <w:rFonts w:hint="eastAsia" w:ascii="宋体" w:hAnsi="宋体" w:eastAsia="宋体" w:cs="宋体"/>
                <w:i w:val="0"/>
                <w:iCs w:val="0"/>
                <w:color w:val="auto"/>
                <w:kern w:val="0"/>
                <w:sz w:val="15"/>
                <w:szCs w:val="15"/>
                <w:highlight w:val="none"/>
                <w:u w:val="none"/>
                <w:lang w:val="en-US" w:eastAsia="zh-CN" w:bidi="ar"/>
              </w:rPr>
              <w:t>供电：AC220V 50Hz。</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C0B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9A1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套</w:t>
            </w:r>
          </w:p>
        </w:tc>
        <w:tc>
          <w:tcPr>
            <w:tcW w:w="394"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7810F2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5"/>
                <w:szCs w:val="15"/>
                <w:highlight w:val="none"/>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4E4640F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5"/>
                <w:szCs w:val="15"/>
                <w:highlight w:val="none"/>
                <w:u w:val="none"/>
              </w:rPr>
            </w:pP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2D9E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根据网络安全相关要求，海港南闸站监控录像的储存时间需达到6个月。</w:t>
            </w:r>
          </w:p>
        </w:tc>
      </w:tr>
      <w:tr w14:paraId="12835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 w:hRule="atLeast"/>
          <w:tblHeader/>
        </w:trPr>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346A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5"/>
                <w:szCs w:val="15"/>
                <w:highlight w:val="none"/>
                <w:u w:val="none"/>
              </w:rPr>
            </w:pP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537C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5"/>
                <w:szCs w:val="15"/>
                <w:highlight w:val="none"/>
                <w:u w:val="none"/>
              </w:rPr>
            </w:pP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1E53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0"/>
                <w:sz w:val="15"/>
                <w:szCs w:val="15"/>
                <w:highlight w:val="none"/>
                <w:u w:val="none"/>
                <w:lang w:val="en-US" w:eastAsia="zh-CN" w:bidi="ar"/>
              </w:rPr>
            </w:pPr>
            <w:r>
              <w:rPr>
                <w:rFonts w:hint="eastAsia" w:ascii="宋体" w:hAnsi="宋体" w:eastAsia="宋体" w:cs="宋体"/>
                <w:i w:val="0"/>
                <w:iCs w:val="0"/>
                <w:color w:val="auto"/>
                <w:kern w:val="0"/>
                <w:sz w:val="15"/>
                <w:szCs w:val="15"/>
                <w:highlight w:val="none"/>
                <w:u w:val="none"/>
                <w:lang w:val="en-US" w:eastAsia="zh-CN" w:bidi="ar"/>
              </w:rPr>
              <w:t>监控硬盘</w:t>
            </w:r>
          </w:p>
          <w:p w14:paraId="4F14F91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（大华）</w:t>
            </w:r>
          </w:p>
        </w:tc>
        <w:tc>
          <w:tcPr>
            <w:tcW w:w="1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1A9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8T，接口与硬盘录像机匹配。</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2BE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16</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34A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套</w:t>
            </w:r>
          </w:p>
        </w:tc>
        <w:tc>
          <w:tcPr>
            <w:tcW w:w="394"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193A5F2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5"/>
                <w:szCs w:val="15"/>
                <w:highlight w:val="none"/>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2AEDA35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5"/>
                <w:szCs w:val="15"/>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FAD2C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5"/>
                <w:szCs w:val="15"/>
                <w:highlight w:val="none"/>
                <w:u w:val="none"/>
              </w:rPr>
            </w:pPr>
          </w:p>
        </w:tc>
      </w:tr>
      <w:tr w14:paraId="6FBAF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0" w:hRule="atLeast"/>
          <w:tblHeader/>
        </w:trPr>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950E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5"/>
                <w:szCs w:val="15"/>
                <w:highlight w:val="none"/>
                <w:u w:val="none"/>
              </w:rPr>
            </w:pP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096B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5"/>
                <w:szCs w:val="15"/>
                <w:highlight w:val="none"/>
                <w:u w:val="none"/>
              </w:rPr>
            </w:pP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5071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0"/>
                <w:sz w:val="15"/>
                <w:szCs w:val="15"/>
                <w:highlight w:val="none"/>
                <w:u w:val="none"/>
                <w:lang w:val="en-US" w:eastAsia="zh-CN" w:bidi="ar"/>
              </w:rPr>
            </w:pPr>
            <w:r>
              <w:rPr>
                <w:rFonts w:hint="eastAsia" w:ascii="宋体" w:hAnsi="宋体" w:eastAsia="宋体" w:cs="宋体"/>
                <w:i w:val="0"/>
                <w:iCs w:val="0"/>
                <w:color w:val="auto"/>
                <w:kern w:val="0"/>
                <w:sz w:val="15"/>
                <w:szCs w:val="15"/>
                <w:highlight w:val="none"/>
                <w:u w:val="none"/>
                <w:lang w:val="en-US" w:eastAsia="zh-CN" w:bidi="ar"/>
              </w:rPr>
              <w:t>显示设备</w:t>
            </w:r>
          </w:p>
          <w:p w14:paraId="59D27AC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（优派）</w:t>
            </w:r>
          </w:p>
        </w:tc>
        <w:tc>
          <w:tcPr>
            <w:tcW w:w="1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D43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真实分辨率: 1920x1080；</w:t>
            </w:r>
            <w:r>
              <w:rPr>
                <w:rFonts w:hint="eastAsia" w:ascii="宋体" w:hAnsi="宋体" w:eastAsia="宋体" w:cs="宋体"/>
                <w:i w:val="0"/>
                <w:iCs w:val="0"/>
                <w:color w:val="auto"/>
                <w:kern w:val="0"/>
                <w:sz w:val="15"/>
                <w:szCs w:val="15"/>
                <w:highlight w:val="none"/>
                <w:u w:val="none"/>
                <w:lang w:val="en-US" w:eastAsia="zh-CN" w:bidi="ar"/>
              </w:rPr>
              <w:br w:type="textWrapping"/>
            </w:r>
            <w:r>
              <w:rPr>
                <w:rFonts w:hint="eastAsia" w:ascii="宋体" w:hAnsi="宋体" w:eastAsia="宋体" w:cs="宋体"/>
                <w:i w:val="0"/>
                <w:iCs w:val="0"/>
                <w:color w:val="auto"/>
                <w:kern w:val="0"/>
                <w:sz w:val="15"/>
                <w:szCs w:val="15"/>
                <w:highlight w:val="none"/>
                <w:u w:val="none"/>
                <w:lang w:val="en-US" w:eastAsia="zh-CN" w:bidi="ar"/>
              </w:rPr>
              <w:t>亮度: 4000 ANSI Lumens；</w:t>
            </w:r>
            <w:r>
              <w:rPr>
                <w:rFonts w:hint="eastAsia" w:ascii="宋体" w:hAnsi="宋体" w:eastAsia="宋体" w:cs="宋体"/>
                <w:i w:val="0"/>
                <w:iCs w:val="0"/>
                <w:color w:val="auto"/>
                <w:kern w:val="0"/>
                <w:sz w:val="15"/>
                <w:szCs w:val="15"/>
                <w:highlight w:val="none"/>
                <w:u w:val="none"/>
                <w:lang w:val="en-US" w:eastAsia="zh-CN" w:bidi="ar"/>
              </w:rPr>
              <w:br w:type="textWrapping"/>
            </w:r>
            <w:r>
              <w:rPr>
                <w:rFonts w:hint="eastAsia" w:ascii="宋体" w:hAnsi="宋体" w:eastAsia="宋体" w:cs="宋体"/>
                <w:i w:val="0"/>
                <w:iCs w:val="0"/>
                <w:color w:val="auto"/>
                <w:kern w:val="0"/>
                <w:sz w:val="15"/>
                <w:szCs w:val="15"/>
                <w:highlight w:val="none"/>
                <w:u w:val="none"/>
                <w:lang w:val="en-US" w:eastAsia="zh-CN" w:bidi="ar"/>
              </w:rPr>
              <w:t>对比度（ SuperEco）: 12000:1；</w:t>
            </w:r>
            <w:r>
              <w:rPr>
                <w:rFonts w:hint="eastAsia" w:ascii="宋体" w:hAnsi="宋体" w:eastAsia="宋体" w:cs="宋体"/>
                <w:i w:val="0"/>
                <w:iCs w:val="0"/>
                <w:color w:val="auto"/>
                <w:kern w:val="0"/>
                <w:sz w:val="15"/>
                <w:szCs w:val="15"/>
                <w:highlight w:val="none"/>
                <w:u w:val="none"/>
                <w:lang w:val="en-US" w:eastAsia="zh-CN" w:bidi="ar"/>
              </w:rPr>
              <w:br w:type="textWrapping"/>
            </w:r>
            <w:r>
              <w:rPr>
                <w:rFonts w:hint="eastAsia" w:ascii="宋体" w:hAnsi="宋体" w:eastAsia="宋体" w:cs="宋体"/>
                <w:i w:val="0"/>
                <w:iCs w:val="0"/>
                <w:color w:val="auto"/>
                <w:kern w:val="0"/>
                <w:sz w:val="15"/>
                <w:szCs w:val="15"/>
                <w:highlight w:val="none"/>
                <w:u w:val="none"/>
                <w:lang w:val="en-US" w:eastAsia="zh-CN" w:bidi="ar"/>
              </w:rPr>
              <w:t>显示色彩: 1.07 Billion Colors；</w:t>
            </w:r>
            <w:r>
              <w:rPr>
                <w:rFonts w:hint="eastAsia" w:ascii="宋体" w:hAnsi="宋体" w:eastAsia="宋体" w:cs="宋体"/>
                <w:i w:val="0"/>
                <w:iCs w:val="0"/>
                <w:color w:val="auto"/>
                <w:kern w:val="0"/>
                <w:sz w:val="15"/>
                <w:szCs w:val="15"/>
                <w:highlight w:val="none"/>
                <w:u w:val="none"/>
                <w:lang w:val="en-US" w:eastAsia="zh-CN" w:bidi="ar"/>
              </w:rPr>
              <w:br w:type="textWrapping"/>
            </w:r>
            <w:r>
              <w:rPr>
                <w:rFonts w:hint="eastAsia" w:ascii="宋体" w:hAnsi="宋体" w:eastAsia="宋体" w:cs="宋体"/>
                <w:i w:val="0"/>
                <w:iCs w:val="0"/>
                <w:color w:val="auto"/>
                <w:kern w:val="0"/>
                <w:sz w:val="15"/>
                <w:szCs w:val="15"/>
                <w:highlight w:val="none"/>
                <w:u w:val="none"/>
                <w:lang w:val="en-US" w:eastAsia="zh-CN" w:bidi="ar"/>
              </w:rPr>
              <w:t>光源功率: 245W；</w:t>
            </w:r>
            <w:r>
              <w:rPr>
                <w:rFonts w:hint="eastAsia" w:ascii="宋体" w:hAnsi="宋体" w:eastAsia="宋体" w:cs="宋体"/>
                <w:i w:val="0"/>
                <w:iCs w:val="0"/>
                <w:color w:val="auto"/>
                <w:kern w:val="0"/>
                <w:sz w:val="15"/>
                <w:szCs w:val="15"/>
                <w:highlight w:val="none"/>
                <w:u w:val="none"/>
                <w:lang w:val="en-US" w:eastAsia="zh-CN" w:bidi="ar"/>
              </w:rPr>
              <w:br w:type="textWrapping"/>
            </w:r>
            <w:r>
              <w:rPr>
                <w:rFonts w:hint="eastAsia" w:ascii="宋体" w:hAnsi="宋体" w:eastAsia="宋体" w:cs="宋体"/>
                <w:i w:val="0"/>
                <w:iCs w:val="0"/>
                <w:color w:val="auto"/>
                <w:kern w:val="0"/>
                <w:sz w:val="15"/>
                <w:szCs w:val="15"/>
                <w:highlight w:val="none"/>
                <w:u w:val="none"/>
                <w:lang w:val="en-US" w:eastAsia="zh-CN" w:bidi="ar"/>
              </w:rPr>
              <w:t>镜头: F=2.0~2.05， f=15.843-17.445mm；</w:t>
            </w:r>
            <w:r>
              <w:rPr>
                <w:rFonts w:hint="eastAsia" w:ascii="宋体" w:hAnsi="宋体" w:eastAsia="宋体" w:cs="宋体"/>
                <w:i w:val="0"/>
                <w:iCs w:val="0"/>
                <w:color w:val="auto"/>
                <w:kern w:val="0"/>
                <w:sz w:val="15"/>
                <w:szCs w:val="15"/>
                <w:highlight w:val="none"/>
                <w:u w:val="none"/>
                <w:lang w:val="en-US" w:eastAsia="zh-CN" w:bidi="ar"/>
              </w:rPr>
              <w:br w:type="textWrapping"/>
            </w:r>
            <w:r>
              <w:rPr>
                <w:rFonts w:hint="eastAsia" w:ascii="宋体" w:hAnsi="宋体" w:eastAsia="宋体" w:cs="宋体"/>
                <w:i w:val="0"/>
                <w:iCs w:val="0"/>
                <w:color w:val="auto"/>
                <w:kern w:val="0"/>
                <w:sz w:val="15"/>
                <w:szCs w:val="15"/>
                <w:highlight w:val="none"/>
                <w:u w:val="none"/>
                <w:lang w:val="en-US" w:eastAsia="zh-CN" w:bidi="ar"/>
              </w:rPr>
              <w:t>画面尺寸: 30" - 300"；</w:t>
            </w:r>
            <w:r>
              <w:rPr>
                <w:rFonts w:hint="eastAsia" w:ascii="宋体" w:hAnsi="宋体" w:eastAsia="宋体" w:cs="宋体"/>
                <w:i w:val="0"/>
                <w:iCs w:val="0"/>
                <w:color w:val="auto"/>
                <w:kern w:val="0"/>
                <w:sz w:val="15"/>
                <w:szCs w:val="15"/>
                <w:highlight w:val="none"/>
                <w:u w:val="none"/>
                <w:lang w:val="en-US" w:eastAsia="zh-CN" w:bidi="ar"/>
              </w:rPr>
              <w:br w:type="textWrapping"/>
            </w:r>
            <w:r>
              <w:rPr>
                <w:rFonts w:hint="eastAsia" w:ascii="宋体" w:hAnsi="宋体" w:eastAsia="宋体" w:cs="宋体"/>
                <w:i w:val="0"/>
                <w:iCs w:val="0"/>
                <w:color w:val="auto"/>
                <w:kern w:val="0"/>
                <w:sz w:val="15"/>
                <w:szCs w:val="15"/>
                <w:highlight w:val="none"/>
                <w:u w:val="none"/>
                <w:lang w:val="en-US" w:eastAsia="zh-CN" w:bidi="ar"/>
              </w:rPr>
              <w:t>投影距离: 1.00m-10.96m(100" @3.32m)；</w:t>
            </w:r>
            <w:r>
              <w:rPr>
                <w:rFonts w:hint="eastAsia" w:ascii="宋体" w:hAnsi="宋体" w:eastAsia="宋体" w:cs="宋体"/>
                <w:i w:val="0"/>
                <w:iCs w:val="0"/>
                <w:color w:val="auto"/>
                <w:kern w:val="0"/>
                <w:sz w:val="15"/>
                <w:szCs w:val="15"/>
                <w:highlight w:val="none"/>
                <w:u w:val="none"/>
                <w:lang w:val="en-US" w:eastAsia="zh-CN" w:bidi="ar"/>
              </w:rPr>
              <w:br w:type="textWrapping"/>
            </w:r>
            <w:r>
              <w:rPr>
                <w:rFonts w:hint="eastAsia" w:ascii="宋体" w:hAnsi="宋体" w:eastAsia="宋体" w:cs="宋体"/>
                <w:i w:val="0"/>
                <w:iCs w:val="0"/>
                <w:color w:val="auto"/>
                <w:kern w:val="0"/>
                <w:sz w:val="15"/>
                <w:szCs w:val="15"/>
                <w:highlight w:val="none"/>
                <w:u w:val="none"/>
                <w:lang w:val="en-US" w:eastAsia="zh-CN" w:bidi="ar"/>
              </w:rPr>
              <w:t>支持分辨率: VGA(640x480) to WUXGA_RB(1920x1200) *RB-Reduced Blanking；</w:t>
            </w:r>
            <w:r>
              <w:rPr>
                <w:rFonts w:hint="eastAsia" w:ascii="宋体" w:hAnsi="宋体" w:eastAsia="宋体" w:cs="宋体"/>
                <w:i w:val="0"/>
                <w:iCs w:val="0"/>
                <w:color w:val="auto"/>
                <w:kern w:val="0"/>
                <w:sz w:val="15"/>
                <w:szCs w:val="15"/>
                <w:highlight w:val="none"/>
                <w:u w:val="none"/>
                <w:lang w:val="en-US" w:eastAsia="zh-CN" w:bidi="ar"/>
              </w:rPr>
              <w:br w:type="textWrapping"/>
            </w:r>
            <w:r>
              <w:rPr>
                <w:rFonts w:hint="eastAsia" w:ascii="宋体" w:hAnsi="宋体" w:eastAsia="宋体" w:cs="宋体"/>
                <w:i w:val="0"/>
                <w:iCs w:val="0"/>
                <w:color w:val="auto"/>
                <w:kern w:val="0"/>
                <w:sz w:val="15"/>
                <w:szCs w:val="15"/>
                <w:highlight w:val="none"/>
                <w:u w:val="none"/>
                <w:lang w:val="en-US" w:eastAsia="zh-CN" w:bidi="ar"/>
              </w:rPr>
              <w:t>HDTV 兼容: 480i, 480p, 576i, 576p, 720p, 1080i, 1080p；</w:t>
            </w:r>
            <w:r>
              <w:rPr>
                <w:rFonts w:hint="eastAsia" w:ascii="宋体" w:hAnsi="宋体" w:eastAsia="宋体" w:cs="宋体"/>
                <w:i w:val="0"/>
                <w:iCs w:val="0"/>
                <w:color w:val="auto"/>
                <w:kern w:val="0"/>
                <w:sz w:val="15"/>
                <w:szCs w:val="15"/>
                <w:highlight w:val="none"/>
                <w:u w:val="none"/>
                <w:lang w:val="en-US" w:eastAsia="zh-CN" w:bidi="ar"/>
              </w:rPr>
              <w:br w:type="textWrapping"/>
            </w:r>
            <w:r>
              <w:rPr>
                <w:rFonts w:hint="eastAsia" w:ascii="宋体" w:hAnsi="宋体" w:eastAsia="宋体" w:cs="宋体"/>
                <w:i w:val="0"/>
                <w:iCs w:val="0"/>
                <w:color w:val="auto"/>
                <w:kern w:val="0"/>
                <w:sz w:val="15"/>
                <w:szCs w:val="15"/>
                <w:highlight w:val="none"/>
                <w:u w:val="none"/>
                <w:lang w:val="en-US" w:eastAsia="zh-CN" w:bidi="ar"/>
              </w:rPr>
              <w:t>Video 兼容: NTSC, PAL, SECAM；</w:t>
            </w:r>
            <w:r>
              <w:rPr>
                <w:rFonts w:hint="eastAsia" w:ascii="宋体" w:hAnsi="宋体" w:eastAsia="宋体" w:cs="宋体"/>
                <w:i w:val="0"/>
                <w:iCs w:val="0"/>
                <w:color w:val="auto"/>
                <w:kern w:val="0"/>
                <w:sz w:val="15"/>
                <w:szCs w:val="15"/>
                <w:highlight w:val="none"/>
                <w:u w:val="none"/>
                <w:lang w:val="en-US" w:eastAsia="zh-CN" w:bidi="ar"/>
              </w:rPr>
              <w:br w:type="textWrapping"/>
            </w:r>
            <w:r>
              <w:rPr>
                <w:rFonts w:hint="eastAsia" w:ascii="宋体" w:hAnsi="宋体" w:eastAsia="宋体" w:cs="宋体"/>
                <w:i w:val="0"/>
                <w:iCs w:val="0"/>
                <w:color w:val="auto"/>
                <w:kern w:val="0"/>
                <w:sz w:val="15"/>
                <w:szCs w:val="15"/>
                <w:highlight w:val="none"/>
                <w:u w:val="none"/>
                <w:lang w:val="en-US" w:eastAsia="zh-CN" w:bidi="ar"/>
              </w:rPr>
              <w:t>输入接口:VGA,HDMI；</w:t>
            </w:r>
            <w:r>
              <w:rPr>
                <w:rFonts w:hint="eastAsia" w:ascii="宋体" w:hAnsi="宋体" w:eastAsia="宋体" w:cs="宋体"/>
                <w:i w:val="0"/>
                <w:iCs w:val="0"/>
                <w:color w:val="auto"/>
                <w:kern w:val="0"/>
                <w:sz w:val="15"/>
                <w:szCs w:val="15"/>
                <w:highlight w:val="none"/>
                <w:u w:val="none"/>
                <w:lang w:val="en-US" w:eastAsia="zh-CN" w:bidi="ar"/>
              </w:rPr>
              <w:br w:type="textWrapping"/>
            </w:r>
            <w:r>
              <w:rPr>
                <w:rFonts w:hint="eastAsia" w:ascii="宋体" w:hAnsi="宋体" w:eastAsia="宋体" w:cs="宋体"/>
                <w:i w:val="0"/>
                <w:iCs w:val="0"/>
                <w:color w:val="auto"/>
                <w:kern w:val="0"/>
                <w:sz w:val="15"/>
                <w:szCs w:val="15"/>
                <w:highlight w:val="none"/>
                <w:u w:val="none"/>
                <w:lang w:val="en-US" w:eastAsia="zh-CN" w:bidi="ar"/>
              </w:rPr>
              <w:t>电源：AC220V 50Hz。</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9EE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FDA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套</w:t>
            </w:r>
          </w:p>
        </w:tc>
        <w:tc>
          <w:tcPr>
            <w:tcW w:w="394"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5F63878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5"/>
                <w:szCs w:val="15"/>
                <w:highlight w:val="none"/>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4C8A7DD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5"/>
                <w:szCs w:val="15"/>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E595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5"/>
                <w:szCs w:val="15"/>
                <w:highlight w:val="none"/>
                <w:u w:val="none"/>
              </w:rPr>
            </w:pPr>
          </w:p>
        </w:tc>
      </w:tr>
      <w:tr w14:paraId="11E66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blHeader/>
        </w:trPr>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BDE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6</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D96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任港分中心采购安装UPS电池</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167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r>
              <w:rPr>
                <w:rFonts w:hint="eastAsia" w:ascii="宋体" w:hAnsi="宋体" w:eastAsia="宋体" w:cs="宋体"/>
                <w:i w:val="0"/>
                <w:iCs w:val="0"/>
                <w:color w:val="auto"/>
                <w:kern w:val="0"/>
                <w:sz w:val="15"/>
                <w:szCs w:val="15"/>
                <w:highlight w:val="none"/>
                <w:u w:val="none"/>
                <w:lang w:val="en-US" w:eastAsia="zh-CN" w:bidi="ar"/>
              </w:rPr>
              <w:t>UPS电池</w:t>
            </w:r>
          </w:p>
          <w:p w14:paraId="5EE48A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（伯克）</w:t>
            </w:r>
          </w:p>
        </w:tc>
        <w:tc>
          <w:tcPr>
            <w:tcW w:w="1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7A0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6FM-24（12V24AH）。</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79B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16</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F6B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节</w:t>
            </w:r>
          </w:p>
        </w:tc>
        <w:tc>
          <w:tcPr>
            <w:tcW w:w="394"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3873BE3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5"/>
                <w:szCs w:val="15"/>
                <w:highlight w:val="none"/>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03C4EA4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5"/>
                <w:szCs w:val="15"/>
                <w:highlight w:val="none"/>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BA0B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sz w:val="15"/>
                <w:szCs w:val="15"/>
                <w:highlight w:val="none"/>
                <w:u w:val="none"/>
              </w:rPr>
            </w:pPr>
          </w:p>
        </w:tc>
      </w:tr>
      <w:tr w14:paraId="357A3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5" w:hRule="atLeast"/>
          <w:tblHeader/>
        </w:trPr>
        <w:tc>
          <w:tcPr>
            <w:tcW w:w="3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74C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7</w:t>
            </w:r>
          </w:p>
        </w:tc>
        <w:tc>
          <w:tcPr>
            <w:tcW w:w="5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9A96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备品备件</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BB2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r>
              <w:rPr>
                <w:rFonts w:hint="eastAsia" w:ascii="宋体" w:hAnsi="宋体" w:eastAsia="宋体" w:cs="宋体"/>
                <w:i w:val="0"/>
                <w:iCs w:val="0"/>
                <w:color w:val="auto"/>
                <w:kern w:val="0"/>
                <w:sz w:val="15"/>
                <w:szCs w:val="15"/>
                <w:highlight w:val="none"/>
                <w:u w:val="none"/>
                <w:lang w:val="en-US" w:eastAsia="zh-CN" w:bidi="ar"/>
              </w:rPr>
              <w:t>超声波水位计</w:t>
            </w:r>
          </w:p>
          <w:p w14:paraId="7226E5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（科旗）</w:t>
            </w:r>
          </w:p>
        </w:tc>
        <w:tc>
          <w:tcPr>
            <w:tcW w:w="1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D86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5"/>
                <w:szCs w:val="15"/>
                <w:highlight w:val="none"/>
                <w:u w:val="none"/>
                <w:lang w:val="en-US" w:eastAsia="zh-CN" w:bidi="ar"/>
              </w:rPr>
            </w:pPr>
            <w:r>
              <w:rPr>
                <w:rFonts w:hint="eastAsia" w:ascii="宋体" w:hAnsi="宋体" w:eastAsia="宋体" w:cs="宋体"/>
                <w:i w:val="0"/>
                <w:iCs w:val="0"/>
                <w:color w:val="auto"/>
                <w:kern w:val="0"/>
                <w:sz w:val="15"/>
                <w:szCs w:val="15"/>
                <w:highlight w:val="none"/>
                <w:u w:val="none"/>
                <w:lang w:val="en-US" w:eastAsia="zh-CN" w:bidi="ar"/>
              </w:rPr>
              <w:t>测量范围：0～10m；</w:t>
            </w:r>
            <w:r>
              <w:rPr>
                <w:rFonts w:hint="eastAsia" w:ascii="宋体" w:hAnsi="宋体" w:eastAsia="宋体" w:cs="宋体"/>
                <w:i w:val="0"/>
                <w:iCs w:val="0"/>
                <w:color w:val="auto"/>
                <w:kern w:val="0"/>
                <w:sz w:val="15"/>
                <w:szCs w:val="15"/>
                <w:highlight w:val="none"/>
                <w:u w:val="none"/>
                <w:lang w:val="en-US" w:eastAsia="zh-CN" w:bidi="ar"/>
              </w:rPr>
              <w:br w:type="textWrapping"/>
            </w:r>
            <w:r>
              <w:rPr>
                <w:rFonts w:hint="eastAsia" w:ascii="宋体" w:hAnsi="宋体" w:eastAsia="宋体" w:cs="宋体"/>
                <w:i w:val="0"/>
                <w:iCs w:val="0"/>
                <w:color w:val="auto"/>
                <w:kern w:val="0"/>
                <w:sz w:val="15"/>
                <w:szCs w:val="15"/>
                <w:highlight w:val="none"/>
                <w:u w:val="none"/>
                <w:lang w:val="en-US" w:eastAsia="zh-CN" w:bidi="ar"/>
              </w:rPr>
              <w:t>盲区：0.2m～0.6m；</w:t>
            </w:r>
            <w:r>
              <w:rPr>
                <w:rFonts w:hint="eastAsia" w:ascii="宋体" w:hAnsi="宋体" w:eastAsia="宋体" w:cs="宋体"/>
                <w:i w:val="0"/>
                <w:iCs w:val="0"/>
                <w:color w:val="auto"/>
                <w:kern w:val="0"/>
                <w:sz w:val="15"/>
                <w:szCs w:val="15"/>
                <w:highlight w:val="none"/>
                <w:u w:val="none"/>
                <w:lang w:val="en-US" w:eastAsia="zh-CN" w:bidi="ar"/>
              </w:rPr>
              <w:br w:type="textWrapping"/>
            </w:r>
            <w:r>
              <w:rPr>
                <w:rFonts w:hint="eastAsia" w:ascii="宋体" w:hAnsi="宋体" w:eastAsia="宋体" w:cs="宋体"/>
                <w:i w:val="0"/>
                <w:iCs w:val="0"/>
                <w:color w:val="auto"/>
                <w:kern w:val="0"/>
                <w:sz w:val="15"/>
                <w:szCs w:val="15"/>
                <w:highlight w:val="none"/>
                <w:u w:val="none"/>
                <w:lang w:val="en-US" w:eastAsia="zh-CN" w:bidi="ar"/>
              </w:rPr>
              <w:t>测距精度：0.25%；</w:t>
            </w:r>
            <w:r>
              <w:rPr>
                <w:rFonts w:hint="eastAsia" w:ascii="宋体" w:hAnsi="宋体" w:eastAsia="宋体" w:cs="宋体"/>
                <w:i w:val="0"/>
                <w:iCs w:val="0"/>
                <w:color w:val="auto"/>
                <w:kern w:val="0"/>
                <w:sz w:val="15"/>
                <w:szCs w:val="15"/>
                <w:highlight w:val="none"/>
                <w:u w:val="none"/>
                <w:lang w:val="en-US" w:eastAsia="zh-CN" w:bidi="ar"/>
              </w:rPr>
              <w:br w:type="textWrapping"/>
            </w:r>
            <w:r>
              <w:rPr>
                <w:rFonts w:hint="eastAsia" w:ascii="宋体" w:hAnsi="宋体" w:eastAsia="宋体" w:cs="宋体"/>
                <w:i w:val="0"/>
                <w:iCs w:val="0"/>
                <w:color w:val="auto"/>
                <w:kern w:val="0"/>
                <w:sz w:val="15"/>
                <w:szCs w:val="15"/>
                <w:highlight w:val="none"/>
                <w:u w:val="none"/>
                <w:lang w:val="en-US" w:eastAsia="zh-CN" w:bidi="ar"/>
              </w:rPr>
              <w:t>测距分辨率：1mm；</w:t>
            </w:r>
            <w:r>
              <w:rPr>
                <w:rFonts w:hint="eastAsia" w:ascii="宋体" w:hAnsi="宋体" w:eastAsia="宋体" w:cs="宋体"/>
                <w:i w:val="0"/>
                <w:iCs w:val="0"/>
                <w:color w:val="auto"/>
                <w:kern w:val="0"/>
                <w:sz w:val="15"/>
                <w:szCs w:val="15"/>
                <w:highlight w:val="none"/>
                <w:u w:val="none"/>
                <w:lang w:val="en-US" w:eastAsia="zh-CN" w:bidi="ar"/>
              </w:rPr>
              <w:br w:type="textWrapping"/>
            </w:r>
            <w:r>
              <w:rPr>
                <w:rFonts w:hint="eastAsia" w:ascii="宋体" w:hAnsi="宋体" w:eastAsia="宋体" w:cs="宋体"/>
                <w:i w:val="0"/>
                <w:iCs w:val="0"/>
                <w:color w:val="auto"/>
                <w:kern w:val="0"/>
                <w:sz w:val="15"/>
                <w:szCs w:val="15"/>
                <w:highlight w:val="none"/>
                <w:u w:val="none"/>
                <w:lang w:val="en-US" w:eastAsia="zh-CN" w:bidi="ar"/>
              </w:rPr>
              <w:t>仪表显示：自带LCD；</w:t>
            </w:r>
            <w:r>
              <w:rPr>
                <w:rFonts w:hint="eastAsia" w:ascii="宋体" w:hAnsi="宋体" w:eastAsia="宋体" w:cs="宋体"/>
                <w:i w:val="0"/>
                <w:iCs w:val="0"/>
                <w:color w:val="auto"/>
                <w:kern w:val="0"/>
                <w:sz w:val="15"/>
                <w:szCs w:val="15"/>
                <w:highlight w:val="none"/>
                <w:u w:val="none"/>
                <w:lang w:val="en-US" w:eastAsia="zh-CN" w:bidi="ar"/>
              </w:rPr>
              <w:br w:type="textWrapping"/>
            </w:r>
            <w:r>
              <w:rPr>
                <w:rFonts w:hint="eastAsia" w:ascii="宋体" w:hAnsi="宋体" w:eastAsia="宋体" w:cs="宋体"/>
                <w:i w:val="0"/>
                <w:iCs w:val="0"/>
                <w:color w:val="auto"/>
                <w:kern w:val="0"/>
                <w:sz w:val="15"/>
                <w:szCs w:val="15"/>
                <w:highlight w:val="none"/>
                <w:u w:val="none"/>
                <w:lang w:val="en-US" w:eastAsia="zh-CN" w:bidi="ar"/>
              </w:rPr>
              <w:t>模拟输出：16bit 4～20mA；</w:t>
            </w:r>
            <w:r>
              <w:rPr>
                <w:rFonts w:hint="eastAsia" w:ascii="宋体" w:hAnsi="宋体" w:eastAsia="宋体" w:cs="宋体"/>
                <w:i w:val="0"/>
                <w:iCs w:val="0"/>
                <w:color w:val="auto"/>
                <w:kern w:val="0"/>
                <w:sz w:val="15"/>
                <w:szCs w:val="15"/>
                <w:highlight w:val="none"/>
                <w:u w:val="none"/>
                <w:lang w:val="en-US" w:eastAsia="zh-CN" w:bidi="ar"/>
              </w:rPr>
              <w:br w:type="textWrapping"/>
            </w:r>
            <w:r>
              <w:rPr>
                <w:rFonts w:hint="eastAsia" w:ascii="宋体" w:hAnsi="宋体" w:eastAsia="宋体" w:cs="宋体"/>
                <w:i w:val="0"/>
                <w:iCs w:val="0"/>
                <w:color w:val="auto"/>
                <w:kern w:val="0"/>
                <w:sz w:val="15"/>
                <w:szCs w:val="15"/>
                <w:highlight w:val="none"/>
                <w:u w:val="none"/>
                <w:lang w:val="en-US" w:eastAsia="zh-CN" w:bidi="ar"/>
              </w:rPr>
              <w:t>安装方式：一体式法兰安装；</w:t>
            </w:r>
          </w:p>
          <w:p w14:paraId="539A37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二线制DC24V；</w:t>
            </w:r>
            <w:r>
              <w:rPr>
                <w:rFonts w:hint="eastAsia" w:ascii="宋体" w:hAnsi="宋体" w:eastAsia="宋体" w:cs="宋体"/>
                <w:i w:val="0"/>
                <w:iCs w:val="0"/>
                <w:color w:val="auto"/>
                <w:kern w:val="0"/>
                <w:sz w:val="15"/>
                <w:szCs w:val="15"/>
                <w:highlight w:val="none"/>
                <w:u w:val="none"/>
                <w:lang w:val="en-US" w:eastAsia="zh-CN" w:bidi="ar"/>
              </w:rPr>
              <w:br w:type="textWrapping"/>
            </w:r>
            <w:r>
              <w:rPr>
                <w:rFonts w:hint="eastAsia" w:ascii="宋体" w:hAnsi="宋体" w:eastAsia="宋体" w:cs="宋体"/>
                <w:i w:val="0"/>
                <w:iCs w:val="0"/>
                <w:color w:val="auto"/>
                <w:kern w:val="0"/>
                <w:sz w:val="15"/>
                <w:szCs w:val="15"/>
                <w:highlight w:val="none"/>
                <w:u w:val="none"/>
                <w:lang w:val="en-US" w:eastAsia="zh-CN" w:bidi="ar"/>
              </w:rPr>
              <w:t>防护等级：IP67；</w:t>
            </w:r>
            <w:r>
              <w:rPr>
                <w:rFonts w:hint="eastAsia" w:ascii="宋体" w:hAnsi="宋体" w:eastAsia="宋体" w:cs="宋体"/>
                <w:i w:val="0"/>
                <w:iCs w:val="0"/>
                <w:color w:val="auto"/>
                <w:kern w:val="0"/>
                <w:sz w:val="15"/>
                <w:szCs w:val="15"/>
                <w:highlight w:val="none"/>
                <w:u w:val="none"/>
                <w:lang w:val="en-US" w:eastAsia="zh-CN" w:bidi="ar"/>
              </w:rPr>
              <w:br w:type="textWrapping"/>
            </w:r>
            <w:r>
              <w:rPr>
                <w:rFonts w:hint="eastAsia" w:ascii="宋体" w:hAnsi="宋体" w:eastAsia="宋体" w:cs="宋体"/>
                <w:i w:val="0"/>
                <w:iCs w:val="0"/>
                <w:color w:val="auto"/>
                <w:kern w:val="0"/>
                <w:sz w:val="15"/>
                <w:szCs w:val="15"/>
                <w:highlight w:val="none"/>
                <w:u w:val="none"/>
                <w:lang w:val="en-US" w:eastAsia="zh-CN" w:bidi="ar"/>
              </w:rPr>
              <w:t>方 向 角：4°~6°（全角）；</w:t>
            </w:r>
            <w:r>
              <w:rPr>
                <w:rFonts w:hint="eastAsia" w:ascii="宋体" w:hAnsi="宋体" w:eastAsia="宋体" w:cs="宋体"/>
                <w:i w:val="0"/>
                <w:iCs w:val="0"/>
                <w:color w:val="auto"/>
                <w:kern w:val="0"/>
                <w:sz w:val="15"/>
                <w:szCs w:val="15"/>
                <w:highlight w:val="none"/>
                <w:u w:val="none"/>
                <w:lang w:val="en-US" w:eastAsia="zh-CN" w:bidi="ar"/>
              </w:rPr>
              <w:br w:type="textWrapping"/>
            </w:r>
            <w:r>
              <w:rPr>
                <w:rFonts w:hint="eastAsia" w:ascii="宋体" w:hAnsi="宋体" w:eastAsia="宋体" w:cs="宋体"/>
                <w:i w:val="0"/>
                <w:iCs w:val="0"/>
                <w:color w:val="auto"/>
                <w:kern w:val="0"/>
                <w:sz w:val="15"/>
                <w:szCs w:val="15"/>
                <w:highlight w:val="none"/>
                <w:u w:val="none"/>
                <w:lang w:val="en-US" w:eastAsia="zh-CN" w:bidi="ar"/>
              </w:rPr>
              <w:t>外壳：压铸铝合金外壳。</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631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FF2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套</w:t>
            </w:r>
          </w:p>
        </w:tc>
        <w:tc>
          <w:tcPr>
            <w:tcW w:w="394"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442DDCE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5"/>
                <w:szCs w:val="15"/>
                <w:highlight w:val="none"/>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3B13CE4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5"/>
                <w:szCs w:val="15"/>
                <w:highlight w:val="none"/>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337A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sz w:val="15"/>
                <w:szCs w:val="15"/>
                <w:highlight w:val="none"/>
                <w:u w:val="none"/>
              </w:rPr>
            </w:pPr>
          </w:p>
        </w:tc>
      </w:tr>
      <w:tr w14:paraId="08518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0" w:hRule="atLeast"/>
          <w:tblHeader/>
        </w:trPr>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6107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5"/>
                <w:szCs w:val="15"/>
                <w:highlight w:val="none"/>
                <w:u w:val="none"/>
              </w:rPr>
            </w:pP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3E21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5"/>
                <w:szCs w:val="15"/>
                <w:highlight w:val="none"/>
                <w:u w:val="none"/>
              </w:rPr>
            </w:pP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2A54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0"/>
                <w:sz w:val="15"/>
                <w:szCs w:val="15"/>
                <w:highlight w:val="none"/>
                <w:u w:val="none"/>
                <w:lang w:val="en-US" w:eastAsia="zh-CN" w:bidi="ar"/>
              </w:rPr>
            </w:pPr>
            <w:r>
              <w:rPr>
                <w:rFonts w:hint="eastAsia" w:ascii="宋体" w:hAnsi="宋体" w:eastAsia="宋体" w:cs="宋体"/>
                <w:i w:val="0"/>
                <w:iCs w:val="0"/>
                <w:color w:val="auto"/>
                <w:kern w:val="0"/>
                <w:sz w:val="15"/>
                <w:szCs w:val="15"/>
                <w:highlight w:val="none"/>
                <w:u w:val="none"/>
                <w:lang w:val="en-US" w:eastAsia="zh-CN" w:bidi="ar"/>
              </w:rPr>
              <w:t>一体化星光级红外球机</w:t>
            </w:r>
          </w:p>
          <w:p w14:paraId="0D61F4E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（大华）</w:t>
            </w:r>
          </w:p>
        </w:tc>
        <w:tc>
          <w:tcPr>
            <w:tcW w:w="1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0A5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传感器类型：1/2.8英寸CMOS；</w:t>
            </w:r>
            <w:r>
              <w:rPr>
                <w:rFonts w:hint="eastAsia" w:ascii="宋体" w:hAnsi="宋体" w:eastAsia="宋体" w:cs="宋体"/>
                <w:i w:val="0"/>
                <w:iCs w:val="0"/>
                <w:color w:val="auto"/>
                <w:kern w:val="0"/>
                <w:sz w:val="15"/>
                <w:szCs w:val="15"/>
                <w:highlight w:val="none"/>
                <w:u w:val="none"/>
                <w:lang w:val="en-US" w:eastAsia="zh-CN" w:bidi="ar"/>
              </w:rPr>
              <w:br w:type="textWrapping"/>
            </w:r>
            <w:r>
              <w:rPr>
                <w:rFonts w:hint="eastAsia" w:ascii="宋体" w:hAnsi="宋体" w:eastAsia="宋体" w:cs="宋体"/>
                <w:i w:val="0"/>
                <w:iCs w:val="0"/>
                <w:color w:val="auto"/>
                <w:kern w:val="0"/>
                <w:sz w:val="15"/>
                <w:szCs w:val="15"/>
                <w:highlight w:val="none"/>
                <w:u w:val="none"/>
                <w:lang w:val="en-US" w:eastAsia="zh-CN" w:bidi="ar"/>
              </w:rPr>
              <w:t>像素：200万；</w:t>
            </w:r>
            <w:r>
              <w:rPr>
                <w:rFonts w:hint="eastAsia" w:ascii="宋体" w:hAnsi="宋体" w:eastAsia="宋体" w:cs="宋体"/>
                <w:i w:val="0"/>
                <w:iCs w:val="0"/>
                <w:color w:val="auto"/>
                <w:kern w:val="0"/>
                <w:sz w:val="15"/>
                <w:szCs w:val="15"/>
                <w:highlight w:val="none"/>
                <w:u w:val="none"/>
                <w:lang w:val="en-US" w:eastAsia="zh-CN" w:bidi="ar"/>
              </w:rPr>
              <w:br w:type="textWrapping"/>
            </w:r>
            <w:r>
              <w:rPr>
                <w:rFonts w:hint="eastAsia" w:ascii="宋体" w:hAnsi="宋体" w:eastAsia="宋体" w:cs="宋体"/>
                <w:i w:val="0"/>
                <w:iCs w:val="0"/>
                <w:color w:val="auto"/>
                <w:kern w:val="0"/>
                <w:sz w:val="15"/>
                <w:szCs w:val="15"/>
                <w:highlight w:val="none"/>
                <w:u w:val="none"/>
                <w:lang w:val="en-US" w:eastAsia="zh-CN" w:bidi="ar"/>
              </w:rPr>
              <w:t>最大分辨率：1920×1080；</w:t>
            </w:r>
            <w:r>
              <w:rPr>
                <w:rFonts w:hint="eastAsia" w:ascii="宋体" w:hAnsi="宋体" w:eastAsia="宋体" w:cs="宋体"/>
                <w:i w:val="0"/>
                <w:iCs w:val="0"/>
                <w:color w:val="auto"/>
                <w:kern w:val="0"/>
                <w:sz w:val="15"/>
                <w:szCs w:val="15"/>
                <w:highlight w:val="none"/>
                <w:u w:val="none"/>
                <w:lang w:val="en-US" w:eastAsia="zh-CN" w:bidi="ar"/>
              </w:rPr>
              <w:br w:type="textWrapping"/>
            </w:r>
            <w:r>
              <w:rPr>
                <w:rFonts w:hint="eastAsia" w:ascii="宋体" w:hAnsi="宋体" w:eastAsia="宋体" w:cs="宋体"/>
                <w:i w:val="0"/>
                <w:iCs w:val="0"/>
                <w:color w:val="auto"/>
                <w:kern w:val="0"/>
                <w:sz w:val="15"/>
                <w:szCs w:val="15"/>
                <w:highlight w:val="none"/>
                <w:u w:val="none"/>
                <w:lang w:val="en-US" w:eastAsia="zh-CN" w:bidi="ar"/>
              </w:rPr>
              <w:t>最低照度：彩色0.005lux@F1.6，黑白0.0005lux@F1.60Lux（红外灯/激光开启）；</w:t>
            </w:r>
            <w:r>
              <w:rPr>
                <w:rFonts w:hint="eastAsia" w:ascii="宋体" w:hAnsi="宋体" w:eastAsia="宋体" w:cs="宋体"/>
                <w:i w:val="0"/>
                <w:iCs w:val="0"/>
                <w:color w:val="auto"/>
                <w:kern w:val="0"/>
                <w:sz w:val="15"/>
                <w:szCs w:val="15"/>
                <w:highlight w:val="none"/>
                <w:u w:val="none"/>
                <w:lang w:val="en-US" w:eastAsia="zh-CN" w:bidi="ar"/>
              </w:rPr>
              <w:br w:type="textWrapping"/>
            </w:r>
            <w:r>
              <w:rPr>
                <w:rFonts w:hint="eastAsia" w:ascii="宋体" w:hAnsi="宋体" w:eastAsia="宋体" w:cs="宋体"/>
                <w:i w:val="0"/>
                <w:iCs w:val="0"/>
                <w:color w:val="auto"/>
                <w:kern w:val="0"/>
                <w:sz w:val="15"/>
                <w:szCs w:val="15"/>
                <w:highlight w:val="none"/>
                <w:u w:val="none"/>
                <w:lang w:val="en-US" w:eastAsia="zh-CN" w:bidi="ar"/>
              </w:rPr>
              <w:t>最大补光距离：150m（红外）；</w:t>
            </w:r>
            <w:r>
              <w:rPr>
                <w:rFonts w:hint="eastAsia" w:ascii="宋体" w:hAnsi="宋体" w:eastAsia="宋体" w:cs="宋体"/>
                <w:i w:val="0"/>
                <w:iCs w:val="0"/>
                <w:color w:val="auto"/>
                <w:kern w:val="0"/>
                <w:sz w:val="15"/>
                <w:szCs w:val="15"/>
                <w:highlight w:val="none"/>
                <w:u w:val="none"/>
                <w:lang w:val="en-US" w:eastAsia="zh-CN" w:bidi="ar"/>
              </w:rPr>
              <w:br w:type="textWrapping"/>
            </w:r>
            <w:r>
              <w:rPr>
                <w:rFonts w:hint="eastAsia" w:ascii="宋体" w:hAnsi="宋体" w:eastAsia="宋体" w:cs="宋体"/>
                <w:i w:val="0"/>
                <w:iCs w:val="0"/>
                <w:color w:val="auto"/>
                <w:kern w:val="0"/>
                <w:sz w:val="15"/>
                <w:szCs w:val="15"/>
                <w:highlight w:val="none"/>
                <w:u w:val="none"/>
                <w:lang w:val="en-US" w:eastAsia="zh-CN" w:bidi="ar"/>
              </w:rPr>
              <w:t>补光类型：红外；</w:t>
            </w:r>
            <w:r>
              <w:rPr>
                <w:rFonts w:hint="eastAsia" w:ascii="宋体" w:hAnsi="宋体" w:eastAsia="宋体" w:cs="宋体"/>
                <w:i w:val="0"/>
                <w:iCs w:val="0"/>
                <w:color w:val="auto"/>
                <w:kern w:val="0"/>
                <w:sz w:val="15"/>
                <w:szCs w:val="15"/>
                <w:highlight w:val="none"/>
                <w:u w:val="none"/>
                <w:lang w:val="en-US" w:eastAsia="zh-CN" w:bidi="ar"/>
              </w:rPr>
              <w:br w:type="textWrapping"/>
            </w:r>
            <w:r>
              <w:rPr>
                <w:rFonts w:hint="eastAsia" w:ascii="宋体" w:hAnsi="宋体" w:eastAsia="宋体" w:cs="宋体"/>
                <w:i w:val="0"/>
                <w:iCs w:val="0"/>
                <w:color w:val="auto"/>
                <w:kern w:val="0"/>
                <w:sz w:val="15"/>
                <w:szCs w:val="15"/>
                <w:highlight w:val="none"/>
                <w:u w:val="none"/>
                <w:lang w:val="en-US" w:eastAsia="zh-CN" w:bidi="ar"/>
              </w:rPr>
              <w:t>镜头焦距：4.5mm～144mm；</w:t>
            </w:r>
            <w:r>
              <w:rPr>
                <w:rFonts w:hint="eastAsia" w:ascii="宋体" w:hAnsi="宋体" w:eastAsia="宋体" w:cs="宋体"/>
                <w:i w:val="0"/>
                <w:iCs w:val="0"/>
                <w:color w:val="auto"/>
                <w:kern w:val="0"/>
                <w:sz w:val="15"/>
                <w:szCs w:val="15"/>
                <w:highlight w:val="none"/>
                <w:u w:val="none"/>
                <w:lang w:val="en-US" w:eastAsia="zh-CN" w:bidi="ar"/>
              </w:rPr>
              <w:br w:type="textWrapping"/>
            </w:r>
            <w:r>
              <w:rPr>
                <w:rFonts w:hint="eastAsia" w:ascii="宋体" w:hAnsi="宋体" w:eastAsia="宋体" w:cs="宋体"/>
                <w:i w:val="0"/>
                <w:iCs w:val="0"/>
                <w:color w:val="auto"/>
                <w:kern w:val="0"/>
                <w:sz w:val="15"/>
                <w:szCs w:val="15"/>
                <w:highlight w:val="none"/>
                <w:u w:val="none"/>
                <w:lang w:val="en-US" w:eastAsia="zh-CN" w:bidi="ar"/>
              </w:rPr>
              <w:t>镜头光圈：F1.5~F4.0；</w:t>
            </w:r>
            <w:r>
              <w:rPr>
                <w:rFonts w:hint="eastAsia" w:ascii="宋体" w:hAnsi="宋体" w:eastAsia="宋体" w:cs="宋体"/>
                <w:i w:val="0"/>
                <w:iCs w:val="0"/>
                <w:color w:val="auto"/>
                <w:kern w:val="0"/>
                <w:sz w:val="15"/>
                <w:szCs w:val="15"/>
                <w:highlight w:val="none"/>
                <w:u w:val="none"/>
                <w:lang w:val="en-US" w:eastAsia="zh-CN" w:bidi="ar"/>
              </w:rPr>
              <w:br w:type="textWrapping"/>
            </w:r>
            <w:r>
              <w:rPr>
                <w:rFonts w:hint="eastAsia" w:ascii="宋体" w:hAnsi="宋体" w:eastAsia="宋体" w:cs="宋体"/>
                <w:i w:val="0"/>
                <w:iCs w:val="0"/>
                <w:color w:val="auto"/>
                <w:kern w:val="0"/>
                <w:sz w:val="15"/>
                <w:szCs w:val="15"/>
                <w:highlight w:val="none"/>
                <w:u w:val="none"/>
                <w:lang w:val="en-US" w:eastAsia="zh-CN" w:bidi="ar"/>
              </w:rPr>
              <w:t>视场角：水平58.4°~3.0°，垂直33.4°~1.7°，对角66.4°~3.4°；</w:t>
            </w:r>
            <w:r>
              <w:rPr>
                <w:rFonts w:hint="eastAsia" w:ascii="宋体" w:hAnsi="宋体" w:eastAsia="宋体" w:cs="宋体"/>
                <w:i w:val="0"/>
                <w:iCs w:val="0"/>
                <w:color w:val="auto"/>
                <w:kern w:val="0"/>
                <w:sz w:val="15"/>
                <w:szCs w:val="15"/>
                <w:highlight w:val="none"/>
                <w:u w:val="none"/>
                <w:lang w:val="en-US" w:eastAsia="zh-CN" w:bidi="ar"/>
              </w:rPr>
              <w:br w:type="textWrapping"/>
            </w:r>
            <w:r>
              <w:rPr>
                <w:rFonts w:hint="eastAsia" w:ascii="宋体" w:hAnsi="宋体" w:eastAsia="宋体" w:cs="宋体"/>
                <w:i w:val="0"/>
                <w:iCs w:val="0"/>
                <w:color w:val="auto"/>
                <w:kern w:val="0"/>
                <w:sz w:val="15"/>
                <w:szCs w:val="15"/>
                <w:highlight w:val="none"/>
                <w:u w:val="none"/>
                <w:lang w:val="en-US" w:eastAsia="zh-CN" w:bidi="ar"/>
              </w:rPr>
              <w:t>光学变倍：32倍；</w:t>
            </w:r>
            <w:r>
              <w:rPr>
                <w:rFonts w:hint="eastAsia" w:ascii="宋体" w:hAnsi="宋体" w:eastAsia="宋体" w:cs="宋体"/>
                <w:i w:val="0"/>
                <w:iCs w:val="0"/>
                <w:color w:val="auto"/>
                <w:kern w:val="0"/>
                <w:sz w:val="15"/>
                <w:szCs w:val="15"/>
                <w:highlight w:val="none"/>
                <w:u w:val="none"/>
                <w:lang w:val="en-US" w:eastAsia="zh-CN" w:bidi="ar"/>
              </w:rPr>
              <w:br w:type="textWrapping"/>
            </w:r>
            <w:r>
              <w:rPr>
                <w:rFonts w:hint="eastAsia" w:ascii="宋体" w:hAnsi="宋体" w:eastAsia="宋体" w:cs="宋体"/>
                <w:i w:val="0"/>
                <w:iCs w:val="0"/>
                <w:color w:val="auto"/>
                <w:kern w:val="0"/>
                <w:sz w:val="15"/>
                <w:szCs w:val="15"/>
                <w:highlight w:val="none"/>
                <w:u w:val="none"/>
                <w:lang w:val="en-US" w:eastAsia="zh-CN" w:bidi="ar"/>
              </w:rPr>
              <w:t>定时任务：预置点、巡迹、巡航、线扫；</w:t>
            </w:r>
            <w:r>
              <w:rPr>
                <w:rFonts w:hint="eastAsia" w:ascii="宋体" w:hAnsi="宋体" w:eastAsia="宋体" w:cs="宋体"/>
                <w:i w:val="0"/>
                <w:iCs w:val="0"/>
                <w:color w:val="auto"/>
                <w:kern w:val="0"/>
                <w:sz w:val="15"/>
                <w:szCs w:val="15"/>
                <w:highlight w:val="none"/>
                <w:u w:val="none"/>
                <w:lang w:val="en-US" w:eastAsia="zh-CN" w:bidi="ar"/>
              </w:rPr>
              <w:br w:type="textWrapping"/>
            </w:r>
            <w:r>
              <w:rPr>
                <w:rFonts w:hint="eastAsia" w:ascii="宋体" w:hAnsi="宋体" w:eastAsia="宋体" w:cs="宋体"/>
                <w:i w:val="0"/>
                <w:iCs w:val="0"/>
                <w:color w:val="auto"/>
                <w:kern w:val="0"/>
                <w:sz w:val="15"/>
                <w:szCs w:val="15"/>
                <w:highlight w:val="none"/>
                <w:u w:val="none"/>
                <w:lang w:val="en-US" w:eastAsia="zh-CN" w:bidi="ar"/>
              </w:rPr>
              <w:t>防抖功能：电子防抖；</w:t>
            </w:r>
            <w:r>
              <w:rPr>
                <w:rFonts w:hint="eastAsia" w:ascii="宋体" w:hAnsi="宋体" w:eastAsia="宋体" w:cs="宋体"/>
                <w:i w:val="0"/>
                <w:iCs w:val="0"/>
                <w:color w:val="auto"/>
                <w:kern w:val="0"/>
                <w:sz w:val="15"/>
                <w:szCs w:val="15"/>
                <w:highlight w:val="none"/>
                <w:u w:val="none"/>
                <w:lang w:val="en-US" w:eastAsia="zh-CN" w:bidi="ar"/>
              </w:rPr>
              <w:br w:type="textWrapping"/>
            </w:r>
            <w:r>
              <w:rPr>
                <w:rFonts w:hint="eastAsia" w:ascii="宋体" w:hAnsi="宋体" w:eastAsia="宋体" w:cs="宋体"/>
                <w:i w:val="0"/>
                <w:iCs w:val="0"/>
                <w:color w:val="auto"/>
                <w:kern w:val="0"/>
                <w:sz w:val="15"/>
                <w:szCs w:val="15"/>
                <w:highlight w:val="none"/>
                <w:u w:val="none"/>
                <w:lang w:val="en-US" w:eastAsia="zh-CN" w:bidi="ar"/>
              </w:rPr>
              <w:t>透雾功能：电子透雾；</w:t>
            </w:r>
            <w:r>
              <w:rPr>
                <w:rFonts w:hint="eastAsia" w:ascii="宋体" w:hAnsi="宋体" w:eastAsia="宋体" w:cs="宋体"/>
                <w:i w:val="0"/>
                <w:iCs w:val="0"/>
                <w:color w:val="auto"/>
                <w:kern w:val="0"/>
                <w:sz w:val="15"/>
                <w:szCs w:val="15"/>
                <w:highlight w:val="none"/>
                <w:u w:val="none"/>
                <w:lang w:val="en-US" w:eastAsia="zh-CN" w:bidi="ar"/>
              </w:rPr>
              <w:br w:type="textWrapping"/>
            </w:r>
            <w:r>
              <w:rPr>
                <w:rFonts w:hint="eastAsia" w:ascii="宋体" w:hAnsi="宋体" w:eastAsia="宋体" w:cs="宋体"/>
                <w:i w:val="0"/>
                <w:iCs w:val="0"/>
                <w:color w:val="auto"/>
                <w:kern w:val="0"/>
                <w:sz w:val="15"/>
                <w:szCs w:val="15"/>
                <w:highlight w:val="none"/>
                <w:u w:val="none"/>
                <w:lang w:val="en-US" w:eastAsia="zh-CN" w:bidi="ar"/>
              </w:rPr>
              <w:t>网络接口：1个（RJ-45母头网口，支持10M/100M网络数据）；</w:t>
            </w:r>
            <w:r>
              <w:rPr>
                <w:rFonts w:hint="eastAsia" w:ascii="宋体" w:hAnsi="宋体" w:eastAsia="宋体" w:cs="宋体"/>
                <w:i w:val="0"/>
                <w:iCs w:val="0"/>
                <w:color w:val="auto"/>
                <w:kern w:val="0"/>
                <w:sz w:val="15"/>
                <w:szCs w:val="15"/>
                <w:highlight w:val="none"/>
                <w:u w:val="none"/>
                <w:lang w:val="en-US" w:eastAsia="zh-CN" w:bidi="ar"/>
              </w:rPr>
              <w:br w:type="textWrapping"/>
            </w:r>
            <w:r>
              <w:rPr>
                <w:rFonts w:hint="eastAsia" w:ascii="宋体" w:hAnsi="宋体" w:eastAsia="宋体" w:cs="宋体"/>
                <w:i w:val="0"/>
                <w:iCs w:val="0"/>
                <w:color w:val="auto"/>
                <w:kern w:val="0"/>
                <w:sz w:val="15"/>
                <w:szCs w:val="15"/>
                <w:highlight w:val="none"/>
                <w:u w:val="none"/>
                <w:lang w:val="en-US" w:eastAsia="zh-CN" w:bidi="ar"/>
              </w:rPr>
              <w:t>音频输入：1路；</w:t>
            </w:r>
            <w:r>
              <w:rPr>
                <w:rFonts w:hint="eastAsia" w:ascii="宋体" w:hAnsi="宋体" w:eastAsia="宋体" w:cs="宋体"/>
                <w:i w:val="0"/>
                <w:iCs w:val="0"/>
                <w:color w:val="auto"/>
                <w:kern w:val="0"/>
                <w:sz w:val="15"/>
                <w:szCs w:val="15"/>
                <w:highlight w:val="none"/>
                <w:u w:val="none"/>
                <w:lang w:val="en-US" w:eastAsia="zh-CN" w:bidi="ar"/>
              </w:rPr>
              <w:br w:type="textWrapping"/>
            </w:r>
            <w:r>
              <w:rPr>
                <w:rFonts w:hint="eastAsia" w:ascii="宋体" w:hAnsi="宋体" w:eastAsia="宋体" w:cs="宋体"/>
                <w:i w:val="0"/>
                <w:iCs w:val="0"/>
                <w:color w:val="auto"/>
                <w:kern w:val="0"/>
                <w:sz w:val="15"/>
                <w:szCs w:val="15"/>
                <w:highlight w:val="none"/>
                <w:u w:val="none"/>
                <w:lang w:val="en-US" w:eastAsia="zh-CN" w:bidi="ar"/>
              </w:rPr>
              <w:t>供电方式：AC24V；</w:t>
            </w:r>
            <w:r>
              <w:rPr>
                <w:rFonts w:hint="eastAsia" w:ascii="宋体" w:hAnsi="宋体" w:eastAsia="宋体" w:cs="宋体"/>
                <w:i w:val="0"/>
                <w:iCs w:val="0"/>
                <w:color w:val="auto"/>
                <w:kern w:val="0"/>
                <w:sz w:val="15"/>
                <w:szCs w:val="15"/>
                <w:highlight w:val="none"/>
                <w:u w:val="none"/>
                <w:lang w:val="en-US" w:eastAsia="zh-CN" w:bidi="ar"/>
              </w:rPr>
              <w:br w:type="textWrapping"/>
            </w:r>
            <w:r>
              <w:rPr>
                <w:rFonts w:hint="eastAsia" w:ascii="宋体" w:hAnsi="宋体" w:eastAsia="宋体" w:cs="宋体"/>
                <w:i w:val="0"/>
                <w:iCs w:val="0"/>
                <w:color w:val="auto"/>
                <w:kern w:val="0"/>
                <w:sz w:val="15"/>
                <w:szCs w:val="15"/>
                <w:highlight w:val="none"/>
                <w:u w:val="none"/>
                <w:lang w:val="en-US" w:eastAsia="zh-CN" w:bidi="ar"/>
              </w:rPr>
              <w:t>防护等级：IP66;TVS 6000V防雷、防浪涌和防突波保护；</w:t>
            </w:r>
            <w:r>
              <w:rPr>
                <w:rFonts w:hint="eastAsia" w:ascii="宋体" w:hAnsi="宋体" w:eastAsia="宋体" w:cs="宋体"/>
                <w:i w:val="0"/>
                <w:iCs w:val="0"/>
                <w:color w:val="auto"/>
                <w:kern w:val="0"/>
                <w:sz w:val="15"/>
                <w:szCs w:val="15"/>
                <w:highlight w:val="none"/>
                <w:u w:val="none"/>
                <w:lang w:val="en-US" w:eastAsia="zh-CN" w:bidi="ar"/>
              </w:rPr>
              <w:br w:type="textWrapping"/>
            </w:r>
            <w:r>
              <w:rPr>
                <w:rFonts w:hint="eastAsia" w:ascii="宋体" w:hAnsi="宋体" w:eastAsia="宋体" w:cs="宋体"/>
                <w:i w:val="0"/>
                <w:iCs w:val="0"/>
                <w:color w:val="auto"/>
                <w:kern w:val="0"/>
                <w:sz w:val="15"/>
                <w:szCs w:val="15"/>
                <w:highlight w:val="none"/>
                <w:u w:val="none"/>
                <w:lang w:val="en-US" w:eastAsia="zh-CN" w:bidi="ar"/>
              </w:rPr>
              <w:t>球机尺寸：6寸。</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791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A63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套</w:t>
            </w:r>
          </w:p>
        </w:tc>
        <w:tc>
          <w:tcPr>
            <w:tcW w:w="394"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C41118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5"/>
                <w:szCs w:val="15"/>
                <w:highlight w:val="none"/>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097189F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5"/>
                <w:szCs w:val="15"/>
                <w:highlight w:val="none"/>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D0DD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sz w:val="15"/>
                <w:szCs w:val="15"/>
                <w:highlight w:val="none"/>
                <w:u w:val="none"/>
              </w:rPr>
            </w:pPr>
          </w:p>
        </w:tc>
      </w:tr>
      <w:tr w14:paraId="784D2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blHeader/>
        </w:trPr>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8BE4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5"/>
                <w:szCs w:val="15"/>
                <w:highlight w:val="none"/>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317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总计</w:t>
            </w:r>
          </w:p>
        </w:tc>
        <w:tc>
          <w:tcPr>
            <w:tcW w:w="297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D399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5"/>
                <w:szCs w:val="15"/>
                <w:highlight w:val="none"/>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9B6C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5"/>
                <w:szCs w:val="15"/>
                <w:highlight w:val="none"/>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1AC8FC9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5"/>
                <w:szCs w:val="15"/>
                <w:highlight w:val="none"/>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4BED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sz w:val="15"/>
                <w:szCs w:val="15"/>
                <w:highlight w:val="none"/>
                <w:u w:val="none"/>
              </w:rPr>
            </w:pPr>
          </w:p>
        </w:tc>
      </w:tr>
    </w:tbl>
    <w:p w14:paraId="07F35359">
      <w:pPr>
        <w:tabs>
          <w:tab w:val="left" w:pos="360"/>
        </w:tabs>
        <w:spacing w:before="120" w:after="120"/>
        <w:rPr>
          <w:rFonts w:hint="eastAsia" w:ascii="宋体" w:hAnsi="宋体"/>
          <w:szCs w:val="21"/>
          <w:highlight w:val="none"/>
        </w:rPr>
      </w:pPr>
    </w:p>
    <w:p w14:paraId="088A8A65">
      <w:pPr>
        <w:tabs>
          <w:tab w:val="left" w:pos="360"/>
        </w:tabs>
        <w:spacing w:before="120" w:after="120"/>
        <w:rPr>
          <w:rFonts w:ascii="宋体" w:hAnsi="宋体"/>
          <w:szCs w:val="21"/>
          <w:highlight w:val="none"/>
        </w:rPr>
      </w:pPr>
      <w:r>
        <w:rPr>
          <w:rFonts w:hint="eastAsia" w:ascii="宋体" w:hAnsi="宋体"/>
          <w:szCs w:val="21"/>
          <w:highlight w:val="none"/>
        </w:rPr>
        <w:t>注：1、投标单位须以招标文件规定的单位填写此表。</w:t>
      </w:r>
    </w:p>
    <w:p w14:paraId="6D721FB6">
      <w:pPr>
        <w:numPr>
          <w:ilvl w:val="0"/>
          <w:numId w:val="8"/>
        </w:numPr>
        <w:spacing w:line="360" w:lineRule="auto"/>
        <w:ind w:firstLine="371" w:firstLineChars="177"/>
        <w:rPr>
          <w:rFonts w:ascii="宋体" w:hAnsi="宋体"/>
          <w:szCs w:val="21"/>
          <w:highlight w:val="none"/>
        </w:rPr>
      </w:pPr>
      <w:r>
        <w:rPr>
          <w:rFonts w:hint="eastAsia" w:ascii="宋体" w:hAnsi="宋体"/>
          <w:szCs w:val="21"/>
          <w:highlight w:val="none"/>
        </w:rPr>
        <w:t>本表所列总计金额中应包含本次维护所需的全部服务。</w:t>
      </w:r>
    </w:p>
    <w:p w14:paraId="0FE23085">
      <w:pPr>
        <w:rPr>
          <w:szCs w:val="20"/>
          <w:highlight w:val="none"/>
        </w:rPr>
      </w:pPr>
    </w:p>
    <w:p w14:paraId="74AE840B">
      <w:pPr>
        <w:pStyle w:val="2"/>
        <w:ind w:firstLine="280"/>
        <w:rPr>
          <w:color w:val="auto"/>
          <w:highlight w:val="none"/>
        </w:rPr>
      </w:pPr>
    </w:p>
    <w:p w14:paraId="7EED53C8">
      <w:pPr>
        <w:kinsoku w:val="0"/>
        <w:topLinePunct/>
        <w:snapToGrid w:val="0"/>
        <w:spacing w:line="360" w:lineRule="auto"/>
        <w:rPr>
          <w:rFonts w:ascii="宋体" w:hAnsi="宋体" w:cs="宋体"/>
          <w:sz w:val="24"/>
          <w:highlight w:val="none"/>
        </w:rPr>
      </w:pPr>
      <w:r>
        <w:rPr>
          <w:rFonts w:hint="eastAsia" w:ascii="宋体" w:hAnsi="宋体" w:cs="宋体"/>
          <w:sz w:val="24"/>
          <w:highlight w:val="none"/>
        </w:rPr>
        <w:t xml:space="preserve">投标人：（盖章）             </w:t>
      </w:r>
    </w:p>
    <w:p w14:paraId="2EEF4F28">
      <w:pPr>
        <w:kinsoku w:val="0"/>
        <w:topLinePunct/>
        <w:snapToGrid w:val="0"/>
        <w:spacing w:line="360" w:lineRule="auto"/>
        <w:rPr>
          <w:rFonts w:ascii="宋体" w:hAnsi="宋体" w:cs="宋体"/>
          <w:sz w:val="24"/>
          <w:highlight w:val="none"/>
        </w:rPr>
      </w:pPr>
      <w:r>
        <w:rPr>
          <w:rFonts w:hint="eastAsia" w:ascii="宋体" w:hAnsi="宋体" w:cs="宋体"/>
          <w:sz w:val="24"/>
          <w:highlight w:val="none"/>
        </w:rPr>
        <w:t>法人代表人或授权委托人（签字或盖章）：</w:t>
      </w:r>
    </w:p>
    <w:p w14:paraId="526428E0">
      <w:pPr>
        <w:kinsoku w:val="0"/>
        <w:topLinePunct/>
        <w:snapToGrid w:val="0"/>
        <w:spacing w:line="360" w:lineRule="auto"/>
        <w:rPr>
          <w:rFonts w:ascii="宋体" w:hAnsi="宋体" w:cs="宋体"/>
          <w:sz w:val="24"/>
          <w:highlight w:val="none"/>
        </w:rPr>
      </w:pPr>
      <w:r>
        <w:rPr>
          <w:rFonts w:hint="eastAsia" w:ascii="宋体" w:hAnsi="宋体" w:cs="宋体"/>
          <w:sz w:val="24"/>
          <w:highlight w:val="none"/>
        </w:rPr>
        <w:t>日期：</w:t>
      </w:r>
    </w:p>
    <w:p w14:paraId="1E2ACC2B">
      <w:pPr>
        <w:pStyle w:val="2"/>
        <w:ind w:firstLine="280"/>
        <w:rPr>
          <w:color w:val="auto"/>
          <w:highlight w:val="none"/>
        </w:rPr>
      </w:pPr>
    </w:p>
    <w:p w14:paraId="3DB8E570">
      <w:pPr>
        <w:spacing w:line="360" w:lineRule="auto"/>
        <w:ind w:firstLine="480" w:firstLineChars="200"/>
        <w:rPr>
          <w:rFonts w:hint="default" w:ascii="宋体" w:hAnsi="宋体"/>
          <w:bCs/>
          <w:iCs/>
          <w:color w:val="auto"/>
          <w:sz w:val="24"/>
          <w:highlight w:val="none"/>
          <w:lang w:val="en-US" w:eastAsia="zh-CN"/>
        </w:rPr>
      </w:pPr>
    </w:p>
    <w:sectPr>
      <w:headerReference r:id="rId3" w:type="default"/>
      <w:footerReference r:id="rId4" w:type="default"/>
      <w:type w:val="continuous"/>
      <w:pgSz w:w="11910" w:h="16840"/>
      <w:pgMar w:top="1418" w:right="1137" w:bottom="1134" w:left="1418" w:header="851" w:footer="992" w:gutter="0"/>
      <w:pgNumType w:fmt="numberInDash"/>
      <w:cols w:space="720" w:num="1"/>
      <w:docGrid w:type="linesAndChars" w:linePitch="29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Constantia">
    <w:panose1 w:val="02030602050306030303"/>
    <w:charset w:val="00"/>
    <w:family w:val="roman"/>
    <w:pitch w:val="default"/>
    <w:sig w:usb0="A00002EF" w:usb1="4000204B" w:usb2="00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Kingsoft Phonetic Plain">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Book Antiqua">
    <w:altName w:val="Segoe Print"/>
    <w:panose1 w:val="0204060205030503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Helvetica">
    <w:altName w:val="Arial"/>
    <w:panose1 w:val="020B0604020202020204"/>
    <w:charset w:val="00"/>
    <w:family w:val="swiss"/>
    <w:pitch w:val="default"/>
    <w:sig w:usb0="00000000" w:usb1="00000000" w:usb2="00000000" w:usb3="00000000" w:csb0="00000001" w:csb1="00000000"/>
  </w:font>
  <w:font w:name="Helvetica-Light">
    <w:altName w:val="Malgun Gothic"/>
    <w:panose1 w:val="00000000000000000000"/>
    <w:charset w:val="00"/>
    <w:family w:val="swiss"/>
    <w:pitch w:val="default"/>
    <w:sig w:usb0="00000000" w:usb1="00000000" w:usb2="00000000" w:usb3="00000000" w:csb0="00000001" w:csb1="00000000"/>
  </w:font>
  <w:font w:name="Malgun Gothic">
    <w:panose1 w:val="020B0503020000020004"/>
    <w:charset w:val="81"/>
    <w:family w:val="auto"/>
    <w:pitch w:val="default"/>
    <w:sig w:usb0="9000002F" w:usb1="29D77CFB" w:usb2="00000012" w:usb3="00000000" w:csb0="00080001" w:csb1="00000000"/>
  </w:font>
  <w:font w:name="华文细黑">
    <w:panose1 w:val="02010600040101010101"/>
    <w:charset w:val="86"/>
    <w:family w:val="auto"/>
    <w:pitch w:val="default"/>
    <w:sig w:usb0="00000287" w:usb1="080F0000" w:usb2="00000000" w:usb3="00000000" w:csb0="0004009F" w:csb1="DFD70000"/>
  </w:font>
  <w:font w:name="Plotter">
    <w:altName w:val="Times New Roman"/>
    <w:panose1 w:val="00000000000000000000"/>
    <w:charset w:val="00"/>
    <w:family w:val="roman"/>
    <w:pitch w:val="default"/>
    <w:sig w:usb0="00000000" w:usb1="00000000" w:usb2="00000000" w:usb3="00000000" w:csb0="00000003" w:csb1="0012CEFC"/>
  </w:font>
  <w:font w:name="Arial Narrow">
    <w:altName w:val="Arial"/>
    <w:panose1 w:val="020B0606020202030204"/>
    <w:charset w:val="00"/>
    <w:family w:val="swiss"/>
    <w:pitch w:val="default"/>
    <w:sig w:usb0="00000000" w:usb1="00000000" w:usb2="00000000" w:usb3="00000000" w:csb0="2000009F" w:csb1="DFD7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EBD2C">
    <w:pPr>
      <w:pStyle w:val="40"/>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4DAE19E2">
                <w:pPr>
                  <w:pStyle w:val="40"/>
                </w:pPr>
                <w:r>
                  <w:fldChar w:fldCharType="begin"/>
                </w:r>
                <w:r>
                  <w:instrText xml:space="preserve"> PAGE  \* MERGEFORMAT </w:instrText>
                </w:r>
                <w:r>
                  <w:fldChar w:fldCharType="separate"/>
                </w:r>
                <w:r>
                  <w:t>- 20 -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FB73C">
    <w:pPr>
      <w:pStyle w:val="4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E252C"/>
    <w:multiLevelType w:val="multilevel"/>
    <w:tmpl w:val="80CE252C"/>
    <w:lvl w:ilvl="0" w:tentative="0">
      <w:start w:val="1"/>
      <w:numFmt w:val="bullet"/>
      <w:pStyle w:val="353"/>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0"/>
        </w:tabs>
        <w:ind w:left="1320" w:hanging="420"/>
      </w:pPr>
      <w:rPr>
        <w:rFonts w:hint="default" w:ascii="Wingdings" w:hAnsi="Wingdings"/>
      </w:rPr>
    </w:lvl>
    <w:lvl w:ilvl="2" w:tentative="0">
      <w:start w:val="1"/>
      <w:numFmt w:val="bullet"/>
      <w:lvlText w:val=""/>
      <w:lvlJc w:val="left"/>
      <w:pPr>
        <w:tabs>
          <w:tab w:val="left" w:pos="0"/>
        </w:tabs>
        <w:ind w:left="1740" w:hanging="420"/>
      </w:pPr>
      <w:rPr>
        <w:rFonts w:hint="default" w:ascii="Wingdings" w:hAnsi="Wingdings"/>
      </w:rPr>
    </w:lvl>
    <w:lvl w:ilvl="3" w:tentative="0">
      <w:start w:val="1"/>
      <w:numFmt w:val="bullet"/>
      <w:lvlText w:val=""/>
      <w:lvlJc w:val="left"/>
      <w:pPr>
        <w:tabs>
          <w:tab w:val="left" w:pos="0"/>
        </w:tabs>
        <w:ind w:left="2160" w:hanging="420"/>
      </w:pPr>
      <w:rPr>
        <w:rFonts w:hint="default" w:ascii="Wingdings" w:hAnsi="Wingdings"/>
      </w:rPr>
    </w:lvl>
    <w:lvl w:ilvl="4" w:tentative="0">
      <w:start w:val="1"/>
      <w:numFmt w:val="bullet"/>
      <w:lvlText w:val=""/>
      <w:lvlJc w:val="left"/>
      <w:pPr>
        <w:tabs>
          <w:tab w:val="left" w:pos="0"/>
        </w:tabs>
        <w:ind w:left="2580" w:hanging="420"/>
      </w:pPr>
      <w:rPr>
        <w:rFonts w:hint="default" w:ascii="Wingdings" w:hAnsi="Wingdings"/>
      </w:rPr>
    </w:lvl>
    <w:lvl w:ilvl="5" w:tentative="0">
      <w:start w:val="1"/>
      <w:numFmt w:val="bullet"/>
      <w:lvlText w:val=""/>
      <w:lvlJc w:val="left"/>
      <w:pPr>
        <w:tabs>
          <w:tab w:val="left" w:pos="0"/>
        </w:tabs>
        <w:ind w:left="3000" w:hanging="420"/>
      </w:pPr>
      <w:rPr>
        <w:rFonts w:hint="default" w:ascii="Wingdings" w:hAnsi="Wingdings"/>
      </w:rPr>
    </w:lvl>
    <w:lvl w:ilvl="6" w:tentative="0">
      <w:start w:val="1"/>
      <w:numFmt w:val="bullet"/>
      <w:lvlText w:val=""/>
      <w:lvlJc w:val="left"/>
      <w:pPr>
        <w:tabs>
          <w:tab w:val="left" w:pos="0"/>
        </w:tabs>
        <w:ind w:left="3420" w:hanging="420"/>
      </w:pPr>
      <w:rPr>
        <w:rFonts w:hint="default" w:ascii="Wingdings" w:hAnsi="Wingdings"/>
      </w:rPr>
    </w:lvl>
    <w:lvl w:ilvl="7" w:tentative="0">
      <w:start w:val="1"/>
      <w:numFmt w:val="bullet"/>
      <w:lvlText w:val=""/>
      <w:lvlJc w:val="left"/>
      <w:pPr>
        <w:tabs>
          <w:tab w:val="left" w:pos="0"/>
        </w:tabs>
        <w:ind w:left="3840" w:hanging="420"/>
      </w:pPr>
      <w:rPr>
        <w:rFonts w:hint="default" w:ascii="Wingdings" w:hAnsi="Wingdings"/>
      </w:rPr>
    </w:lvl>
    <w:lvl w:ilvl="8" w:tentative="0">
      <w:start w:val="1"/>
      <w:numFmt w:val="bullet"/>
      <w:lvlText w:val=""/>
      <w:lvlJc w:val="left"/>
      <w:pPr>
        <w:tabs>
          <w:tab w:val="left" w:pos="0"/>
        </w:tabs>
        <w:ind w:left="4260" w:hanging="420"/>
      </w:pPr>
      <w:rPr>
        <w:rFonts w:hint="default" w:ascii="Wingdings" w:hAnsi="Wingdings"/>
      </w:rPr>
    </w:lvl>
  </w:abstractNum>
  <w:abstractNum w:abstractNumId="1">
    <w:nsid w:val="C8AD9CD8"/>
    <w:multiLevelType w:val="multilevel"/>
    <w:tmpl w:val="C8AD9CD8"/>
    <w:lvl w:ilvl="0" w:tentative="0">
      <w:start w:val="1"/>
      <w:numFmt w:val="decimal"/>
      <w:pStyle w:val="364"/>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E54D664B"/>
    <w:multiLevelType w:val="singleLevel"/>
    <w:tmpl w:val="E54D664B"/>
    <w:lvl w:ilvl="0" w:tentative="0">
      <w:start w:val="2"/>
      <w:numFmt w:val="decimal"/>
      <w:pStyle w:val="229"/>
      <w:suff w:val="nothing"/>
      <w:lvlText w:val="（%1）"/>
      <w:lvlJc w:val="left"/>
    </w:lvl>
  </w:abstractNum>
  <w:abstractNum w:abstractNumId="3">
    <w:nsid w:val="02E540D2"/>
    <w:multiLevelType w:val="multilevel"/>
    <w:tmpl w:val="02E540D2"/>
    <w:lvl w:ilvl="0" w:tentative="0">
      <w:start w:val="4"/>
      <w:numFmt w:val="japaneseCounting"/>
      <w:lvlText w:val="%1、"/>
      <w:lvlJc w:val="left"/>
      <w:pPr>
        <w:ind w:left="992" w:hanging="510"/>
      </w:pPr>
      <w:rPr>
        <w:rFonts w:hint="default"/>
      </w:rPr>
    </w:lvl>
    <w:lvl w:ilvl="1" w:tentative="0">
      <w:start w:val="1"/>
      <w:numFmt w:val="decimal"/>
      <w:lvlText w:val="%2、"/>
      <w:lvlJc w:val="left"/>
      <w:pPr>
        <w:ind w:left="1622" w:hanging="720"/>
      </w:pPr>
      <w:rPr>
        <w:rFonts w:hint="default"/>
      </w:r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3C684E52"/>
    <w:multiLevelType w:val="singleLevel"/>
    <w:tmpl w:val="3C684E52"/>
    <w:lvl w:ilvl="0" w:tentative="0">
      <w:start w:val="8"/>
      <w:numFmt w:val="decimal"/>
      <w:pStyle w:val="329"/>
      <w:suff w:val="nothing"/>
      <w:lvlText w:val="%1、"/>
      <w:lvlJc w:val="left"/>
    </w:lvl>
  </w:abstractNum>
  <w:abstractNum w:abstractNumId="5">
    <w:nsid w:val="3DA0F323"/>
    <w:multiLevelType w:val="singleLevel"/>
    <w:tmpl w:val="3DA0F323"/>
    <w:lvl w:ilvl="0" w:tentative="0">
      <w:start w:val="2"/>
      <w:numFmt w:val="decimal"/>
      <w:suff w:val="nothing"/>
      <w:lvlText w:val="%1、"/>
      <w:lvlJc w:val="left"/>
    </w:lvl>
  </w:abstractNum>
  <w:abstractNum w:abstractNumId="6">
    <w:nsid w:val="50616019"/>
    <w:multiLevelType w:val="multilevel"/>
    <w:tmpl w:val="50616019"/>
    <w:lvl w:ilvl="0" w:tentative="0">
      <w:start w:val="1"/>
      <w:numFmt w:val="chineseCountingThousand"/>
      <w:lvlText w:val="%1、"/>
      <w:lvlJc w:val="left"/>
      <w:pPr>
        <w:tabs>
          <w:tab w:val="left" w:pos="420"/>
        </w:tabs>
        <w:ind w:left="420" w:hanging="42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pStyle w:val="344"/>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56D6133"/>
    <w:multiLevelType w:val="multilevel"/>
    <w:tmpl w:val="656D6133"/>
    <w:lvl w:ilvl="0" w:tentative="0">
      <w:start w:val="2"/>
      <w:numFmt w:val="chineseCountingThousand"/>
      <w:suff w:val="nothing"/>
      <w:lvlText w:val="第%1部分"/>
      <w:lvlJc w:val="center"/>
      <w:pPr>
        <w:ind w:left="432"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pStyle w:val="331"/>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2"/>
  </w:num>
  <w:num w:numId="2">
    <w:abstractNumId w:val="4"/>
  </w:num>
  <w:num w:numId="3">
    <w:abstractNumId w:val="7"/>
  </w:num>
  <w:num w:numId="4">
    <w:abstractNumId w:val="6"/>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drawingGridHorizontalSpacing w:val="105"/>
  <w:drawingGridVerticalSpacing w:val="291"/>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VkM2E3OWFhMjkxOTUwMWI0MjNhNjFhYmY3MWQxNGUifQ=="/>
  </w:docVars>
  <w:rsids>
    <w:rsidRoot w:val="00172A27"/>
    <w:rsid w:val="00000588"/>
    <w:rsid w:val="00000CA7"/>
    <w:rsid w:val="00001597"/>
    <w:rsid w:val="00001657"/>
    <w:rsid w:val="00001801"/>
    <w:rsid w:val="000029BC"/>
    <w:rsid w:val="00003672"/>
    <w:rsid w:val="00003CC2"/>
    <w:rsid w:val="00004845"/>
    <w:rsid w:val="000068DF"/>
    <w:rsid w:val="00007315"/>
    <w:rsid w:val="000100A0"/>
    <w:rsid w:val="0001026A"/>
    <w:rsid w:val="000108E4"/>
    <w:rsid w:val="00010BC2"/>
    <w:rsid w:val="00010C3C"/>
    <w:rsid w:val="0001282F"/>
    <w:rsid w:val="000131A8"/>
    <w:rsid w:val="00013266"/>
    <w:rsid w:val="000143BB"/>
    <w:rsid w:val="000143C6"/>
    <w:rsid w:val="000147F9"/>
    <w:rsid w:val="00015A76"/>
    <w:rsid w:val="00016B60"/>
    <w:rsid w:val="00020D66"/>
    <w:rsid w:val="0002247E"/>
    <w:rsid w:val="0002253D"/>
    <w:rsid w:val="0002286B"/>
    <w:rsid w:val="000238F3"/>
    <w:rsid w:val="00024171"/>
    <w:rsid w:val="00025486"/>
    <w:rsid w:val="00025514"/>
    <w:rsid w:val="00026FC9"/>
    <w:rsid w:val="00030585"/>
    <w:rsid w:val="000305B9"/>
    <w:rsid w:val="000308FA"/>
    <w:rsid w:val="00031973"/>
    <w:rsid w:val="00031A98"/>
    <w:rsid w:val="00032E2B"/>
    <w:rsid w:val="00033D19"/>
    <w:rsid w:val="00033FCB"/>
    <w:rsid w:val="00034AB2"/>
    <w:rsid w:val="00035239"/>
    <w:rsid w:val="000356F0"/>
    <w:rsid w:val="00035E45"/>
    <w:rsid w:val="00036DCD"/>
    <w:rsid w:val="0003735F"/>
    <w:rsid w:val="00037780"/>
    <w:rsid w:val="0004048D"/>
    <w:rsid w:val="00040A47"/>
    <w:rsid w:val="00040E6D"/>
    <w:rsid w:val="00042FC1"/>
    <w:rsid w:val="000443E1"/>
    <w:rsid w:val="00044535"/>
    <w:rsid w:val="00044AE1"/>
    <w:rsid w:val="0004502B"/>
    <w:rsid w:val="000459AD"/>
    <w:rsid w:val="00046042"/>
    <w:rsid w:val="00046473"/>
    <w:rsid w:val="00047581"/>
    <w:rsid w:val="0005092E"/>
    <w:rsid w:val="00051179"/>
    <w:rsid w:val="00051B57"/>
    <w:rsid w:val="00054D9F"/>
    <w:rsid w:val="0005585B"/>
    <w:rsid w:val="00056B52"/>
    <w:rsid w:val="00060132"/>
    <w:rsid w:val="00060307"/>
    <w:rsid w:val="000612C1"/>
    <w:rsid w:val="0006206A"/>
    <w:rsid w:val="00062BD7"/>
    <w:rsid w:val="00066F07"/>
    <w:rsid w:val="0006739A"/>
    <w:rsid w:val="00067D18"/>
    <w:rsid w:val="00067E7C"/>
    <w:rsid w:val="00070067"/>
    <w:rsid w:val="00070C54"/>
    <w:rsid w:val="00071065"/>
    <w:rsid w:val="00071A57"/>
    <w:rsid w:val="00072FB8"/>
    <w:rsid w:val="00073456"/>
    <w:rsid w:val="00073C4F"/>
    <w:rsid w:val="00074895"/>
    <w:rsid w:val="000749AC"/>
    <w:rsid w:val="00074E82"/>
    <w:rsid w:val="00074EDE"/>
    <w:rsid w:val="000751ED"/>
    <w:rsid w:val="000757E6"/>
    <w:rsid w:val="0007611C"/>
    <w:rsid w:val="00076688"/>
    <w:rsid w:val="00076FFF"/>
    <w:rsid w:val="00082461"/>
    <w:rsid w:val="00082712"/>
    <w:rsid w:val="00083356"/>
    <w:rsid w:val="00083565"/>
    <w:rsid w:val="00084C7D"/>
    <w:rsid w:val="00084D7D"/>
    <w:rsid w:val="0008649A"/>
    <w:rsid w:val="00087EDF"/>
    <w:rsid w:val="00090993"/>
    <w:rsid w:val="00090A67"/>
    <w:rsid w:val="00091A80"/>
    <w:rsid w:val="00092608"/>
    <w:rsid w:val="000936D5"/>
    <w:rsid w:val="00093D53"/>
    <w:rsid w:val="00093F79"/>
    <w:rsid w:val="000943B5"/>
    <w:rsid w:val="00094664"/>
    <w:rsid w:val="000951F0"/>
    <w:rsid w:val="00095286"/>
    <w:rsid w:val="00095993"/>
    <w:rsid w:val="00095B4E"/>
    <w:rsid w:val="0009678B"/>
    <w:rsid w:val="00096DC3"/>
    <w:rsid w:val="000971F4"/>
    <w:rsid w:val="0009726F"/>
    <w:rsid w:val="00097D1A"/>
    <w:rsid w:val="000A01EE"/>
    <w:rsid w:val="000A07DA"/>
    <w:rsid w:val="000A080E"/>
    <w:rsid w:val="000A0A98"/>
    <w:rsid w:val="000A0C75"/>
    <w:rsid w:val="000A191C"/>
    <w:rsid w:val="000A1C72"/>
    <w:rsid w:val="000A1CCF"/>
    <w:rsid w:val="000A1E48"/>
    <w:rsid w:val="000A30D4"/>
    <w:rsid w:val="000A353D"/>
    <w:rsid w:val="000A365D"/>
    <w:rsid w:val="000A4CB6"/>
    <w:rsid w:val="000A61E5"/>
    <w:rsid w:val="000A697C"/>
    <w:rsid w:val="000A7B75"/>
    <w:rsid w:val="000A7B84"/>
    <w:rsid w:val="000B087A"/>
    <w:rsid w:val="000B0A72"/>
    <w:rsid w:val="000B1501"/>
    <w:rsid w:val="000B1EAA"/>
    <w:rsid w:val="000B1EB9"/>
    <w:rsid w:val="000B2EC7"/>
    <w:rsid w:val="000B2F21"/>
    <w:rsid w:val="000B3B08"/>
    <w:rsid w:val="000B3BBB"/>
    <w:rsid w:val="000B3C5C"/>
    <w:rsid w:val="000B43AF"/>
    <w:rsid w:val="000B47C5"/>
    <w:rsid w:val="000B5A8E"/>
    <w:rsid w:val="000B5C98"/>
    <w:rsid w:val="000B73A2"/>
    <w:rsid w:val="000B796D"/>
    <w:rsid w:val="000C03CF"/>
    <w:rsid w:val="000C0913"/>
    <w:rsid w:val="000C16C1"/>
    <w:rsid w:val="000C1C45"/>
    <w:rsid w:val="000C21D0"/>
    <w:rsid w:val="000C254B"/>
    <w:rsid w:val="000C263F"/>
    <w:rsid w:val="000C2C0D"/>
    <w:rsid w:val="000C2C19"/>
    <w:rsid w:val="000C312C"/>
    <w:rsid w:val="000C3AC1"/>
    <w:rsid w:val="000C436A"/>
    <w:rsid w:val="000C43B8"/>
    <w:rsid w:val="000C661C"/>
    <w:rsid w:val="000C6C1E"/>
    <w:rsid w:val="000C7EAA"/>
    <w:rsid w:val="000D01F8"/>
    <w:rsid w:val="000D066E"/>
    <w:rsid w:val="000D109E"/>
    <w:rsid w:val="000D10B2"/>
    <w:rsid w:val="000D31FB"/>
    <w:rsid w:val="000D3810"/>
    <w:rsid w:val="000D3839"/>
    <w:rsid w:val="000D4FDA"/>
    <w:rsid w:val="000D5D81"/>
    <w:rsid w:val="000D650E"/>
    <w:rsid w:val="000D6942"/>
    <w:rsid w:val="000D6A89"/>
    <w:rsid w:val="000D6BFE"/>
    <w:rsid w:val="000D7D6F"/>
    <w:rsid w:val="000E05BB"/>
    <w:rsid w:val="000E0C3E"/>
    <w:rsid w:val="000E0C55"/>
    <w:rsid w:val="000E18C6"/>
    <w:rsid w:val="000E19F8"/>
    <w:rsid w:val="000E242E"/>
    <w:rsid w:val="000E24B2"/>
    <w:rsid w:val="000E3E5C"/>
    <w:rsid w:val="000E5223"/>
    <w:rsid w:val="000E6C43"/>
    <w:rsid w:val="000F041D"/>
    <w:rsid w:val="000F159F"/>
    <w:rsid w:val="000F15EB"/>
    <w:rsid w:val="000F1B34"/>
    <w:rsid w:val="000F1EC9"/>
    <w:rsid w:val="000F1FD3"/>
    <w:rsid w:val="000F297C"/>
    <w:rsid w:val="000F3A5E"/>
    <w:rsid w:val="000F3D42"/>
    <w:rsid w:val="000F5E73"/>
    <w:rsid w:val="000F6DBF"/>
    <w:rsid w:val="000F6FEF"/>
    <w:rsid w:val="00100764"/>
    <w:rsid w:val="00100801"/>
    <w:rsid w:val="001019E1"/>
    <w:rsid w:val="00102614"/>
    <w:rsid w:val="00102E76"/>
    <w:rsid w:val="001038F4"/>
    <w:rsid w:val="00103D24"/>
    <w:rsid w:val="00103E6D"/>
    <w:rsid w:val="00103F54"/>
    <w:rsid w:val="0010486E"/>
    <w:rsid w:val="00104A1D"/>
    <w:rsid w:val="001057EA"/>
    <w:rsid w:val="00105EC6"/>
    <w:rsid w:val="0010603A"/>
    <w:rsid w:val="00106A2F"/>
    <w:rsid w:val="00106D57"/>
    <w:rsid w:val="00106F23"/>
    <w:rsid w:val="001103C9"/>
    <w:rsid w:val="00110B9B"/>
    <w:rsid w:val="00110ECB"/>
    <w:rsid w:val="00111265"/>
    <w:rsid w:val="001113AE"/>
    <w:rsid w:val="00111CB2"/>
    <w:rsid w:val="00111FEF"/>
    <w:rsid w:val="001151F6"/>
    <w:rsid w:val="001156A1"/>
    <w:rsid w:val="00115C02"/>
    <w:rsid w:val="001160CE"/>
    <w:rsid w:val="001165CE"/>
    <w:rsid w:val="00116747"/>
    <w:rsid w:val="0011734D"/>
    <w:rsid w:val="0012035A"/>
    <w:rsid w:val="0012062B"/>
    <w:rsid w:val="00120FA4"/>
    <w:rsid w:val="0012132B"/>
    <w:rsid w:val="00121ED0"/>
    <w:rsid w:val="0012217B"/>
    <w:rsid w:val="001233EB"/>
    <w:rsid w:val="0012549E"/>
    <w:rsid w:val="001258A0"/>
    <w:rsid w:val="00125B47"/>
    <w:rsid w:val="0012670D"/>
    <w:rsid w:val="001274A0"/>
    <w:rsid w:val="00127D8D"/>
    <w:rsid w:val="00127E74"/>
    <w:rsid w:val="0013098D"/>
    <w:rsid w:val="00130DB7"/>
    <w:rsid w:val="00130F1D"/>
    <w:rsid w:val="001312DD"/>
    <w:rsid w:val="00131DE7"/>
    <w:rsid w:val="00132018"/>
    <w:rsid w:val="0013251C"/>
    <w:rsid w:val="00133090"/>
    <w:rsid w:val="00133885"/>
    <w:rsid w:val="001340E1"/>
    <w:rsid w:val="0013434C"/>
    <w:rsid w:val="00134776"/>
    <w:rsid w:val="00135145"/>
    <w:rsid w:val="00135719"/>
    <w:rsid w:val="001360E7"/>
    <w:rsid w:val="00136ABB"/>
    <w:rsid w:val="00136B07"/>
    <w:rsid w:val="001377D4"/>
    <w:rsid w:val="0014011D"/>
    <w:rsid w:val="001403F5"/>
    <w:rsid w:val="001412B3"/>
    <w:rsid w:val="001434BE"/>
    <w:rsid w:val="0014471F"/>
    <w:rsid w:val="00144A49"/>
    <w:rsid w:val="00146EF1"/>
    <w:rsid w:val="00147159"/>
    <w:rsid w:val="001478AD"/>
    <w:rsid w:val="00147F79"/>
    <w:rsid w:val="00151FEF"/>
    <w:rsid w:val="001537CF"/>
    <w:rsid w:val="00154010"/>
    <w:rsid w:val="0015474E"/>
    <w:rsid w:val="00154DFE"/>
    <w:rsid w:val="00154FB4"/>
    <w:rsid w:val="00155095"/>
    <w:rsid w:val="00155947"/>
    <w:rsid w:val="00156103"/>
    <w:rsid w:val="001563D7"/>
    <w:rsid w:val="001573E3"/>
    <w:rsid w:val="00157BBC"/>
    <w:rsid w:val="001603D2"/>
    <w:rsid w:val="00160BB6"/>
    <w:rsid w:val="001613A9"/>
    <w:rsid w:val="00161B5C"/>
    <w:rsid w:val="001626F8"/>
    <w:rsid w:val="001644C8"/>
    <w:rsid w:val="00164DF9"/>
    <w:rsid w:val="00164E0D"/>
    <w:rsid w:val="00164F48"/>
    <w:rsid w:val="001664BA"/>
    <w:rsid w:val="00166552"/>
    <w:rsid w:val="00166C1F"/>
    <w:rsid w:val="00166FF4"/>
    <w:rsid w:val="001674DF"/>
    <w:rsid w:val="00167632"/>
    <w:rsid w:val="0016769E"/>
    <w:rsid w:val="00170662"/>
    <w:rsid w:val="0017076A"/>
    <w:rsid w:val="0017081A"/>
    <w:rsid w:val="0017128C"/>
    <w:rsid w:val="00171885"/>
    <w:rsid w:val="00172A27"/>
    <w:rsid w:val="001735ED"/>
    <w:rsid w:val="001742D6"/>
    <w:rsid w:val="00174AF1"/>
    <w:rsid w:val="001754D9"/>
    <w:rsid w:val="00175E48"/>
    <w:rsid w:val="001761DE"/>
    <w:rsid w:val="00176341"/>
    <w:rsid w:val="001764C8"/>
    <w:rsid w:val="00177D13"/>
    <w:rsid w:val="00177DB9"/>
    <w:rsid w:val="001804E8"/>
    <w:rsid w:val="00180DA5"/>
    <w:rsid w:val="00182B0A"/>
    <w:rsid w:val="00183ACC"/>
    <w:rsid w:val="00183CB8"/>
    <w:rsid w:val="00184D3C"/>
    <w:rsid w:val="001857F9"/>
    <w:rsid w:val="00185AE3"/>
    <w:rsid w:val="00185D32"/>
    <w:rsid w:val="0018688F"/>
    <w:rsid w:val="001870CA"/>
    <w:rsid w:val="00187D68"/>
    <w:rsid w:val="00187E3D"/>
    <w:rsid w:val="0019024B"/>
    <w:rsid w:val="00190B1D"/>
    <w:rsid w:val="00192701"/>
    <w:rsid w:val="00192D6A"/>
    <w:rsid w:val="001932C0"/>
    <w:rsid w:val="00193630"/>
    <w:rsid w:val="00193741"/>
    <w:rsid w:val="00194EBF"/>
    <w:rsid w:val="0019517A"/>
    <w:rsid w:val="001965C1"/>
    <w:rsid w:val="00197799"/>
    <w:rsid w:val="001A0172"/>
    <w:rsid w:val="001A0C78"/>
    <w:rsid w:val="001A1419"/>
    <w:rsid w:val="001A1DBA"/>
    <w:rsid w:val="001A2495"/>
    <w:rsid w:val="001A2CA8"/>
    <w:rsid w:val="001A31C8"/>
    <w:rsid w:val="001A3236"/>
    <w:rsid w:val="001A3E13"/>
    <w:rsid w:val="001A3F79"/>
    <w:rsid w:val="001A5D28"/>
    <w:rsid w:val="001A5EE5"/>
    <w:rsid w:val="001A609B"/>
    <w:rsid w:val="001A63C0"/>
    <w:rsid w:val="001A68A0"/>
    <w:rsid w:val="001A6F94"/>
    <w:rsid w:val="001B0693"/>
    <w:rsid w:val="001B08EF"/>
    <w:rsid w:val="001B0FE2"/>
    <w:rsid w:val="001B112B"/>
    <w:rsid w:val="001B1B35"/>
    <w:rsid w:val="001B2045"/>
    <w:rsid w:val="001B2624"/>
    <w:rsid w:val="001B2B59"/>
    <w:rsid w:val="001B2DF2"/>
    <w:rsid w:val="001B3EFD"/>
    <w:rsid w:val="001B4F31"/>
    <w:rsid w:val="001C0472"/>
    <w:rsid w:val="001C0699"/>
    <w:rsid w:val="001C0B05"/>
    <w:rsid w:val="001C1659"/>
    <w:rsid w:val="001C16C8"/>
    <w:rsid w:val="001C1CD9"/>
    <w:rsid w:val="001C2E0A"/>
    <w:rsid w:val="001C328D"/>
    <w:rsid w:val="001C3675"/>
    <w:rsid w:val="001C56F2"/>
    <w:rsid w:val="001C5809"/>
    <w:rsid w:val="001C611A"/>
    <w:rsid w:val="001C623F"/>
    <w:rsid w:val="001C647E"/>
    <w:rsid w:val="001C69F5"/>
    <w:rsid w:val="001C74CE"/>
    <w:rsid w:val="001D055E"/>
    <w:rsid w:val="001D109C"/>
    <w:rsid w:val="001D1115"/>
    <w:rsid w:val="001D1A88"/>
    <w:rsid w:val="001D1C11"/>
    <w:rsid w:val="001D1D36"/>
    <w:rsid w:val="001D1FE7"/>
    <w:rsid w:val="001D2675"/>
    <w:rsid w:val="001D2782"/>
    <w:rsid w:val="001D3792"/>
    <w:rsid w:val="001D39A3"/>
    <w:rsid w:val="001D3DFB"/>
    <w:rsid w:val="001D416C"/>
    <w:rsid w:val="001D5569"/>
    <w:rsid w:val="001D5852"/>
    <w:rsid w:val="001D5A03"/>
    <w:rsid w:val="001D5FDC"/>
    <w:rsid w:val="001D6092"/>
    <w:rsid w:val="001D617F"/>
    <w:rsid w:val="001D63A4"/>
    <w:rsid w:val="001D6768"/>
    <w:rsid w:val="001D6E06"/>
    <w:rsid w:val="001D759D"/>
    <w:rsid w:val="001E0007"/>
    <w:rsid w:val="001E0CF1"/>
    <w:rsid w:val="001E0ED5"/>
    <w:rsid w:val="001E2323"/>
    <w:rsid w:val="001E29CD"/>
    <w:rsid w:val="001E2F5E"/>
    <w:rsid w:val="001E3115"/>
    <w:rsid w:val="001E42C4"/>
    <w:rsid w:val="001E49CD"/>
    <w:rsid w:val="001E4AFD"/>
    <w:rsid w:val="001E4BFA"/>
    <w:rsid w:val="001E61DE"/>
    <w:rsid w:val="001E6D57"/>
    <w:rsid w:val="001E75B6"/>
    <w:rsid w:val="001E77AF"/>
    <w:rsid w:val="001E7918"/>
    <w:rsid w:val="001E7972"/>
    <w:rsid w:val="001E7E84"/>
    <w:rsid w:val="001F0C58"/>
    <w:rsid w:val="001F1846"/>
    <w:rsid w:val="001F298E"/>
    <w:rsid w:val="001F2E51"/>
    <w:rsid w:val="001F2ED1"/>
    <w:rsid w:val="001F3464"/>
    <w:rsid w:val="001F4270"/>
    <w:rsid w:val="001F5335"/>
    <w:rsid w:val="001F5419"/>
    <w:rsid w:val="001F610F"/>
    <w:rsid w:val="001F6578"/>
    <w:rsid w:val="001F6861"/>
    <w:rsid w:val="001F68C4"/>
    <w:rsid w:val="001F78BD"/>
    <w:rsid w:val="00200367"/>
    <w:rsid w:val="00200BDE"/>
    <w:rsid w:val="00200FE0"/>
    <w:rsid w:val="00201011"/>
    <w:rsid w:val="00201140"/>
    <w:rsid w:val="00201A81"/>
    <w:rsid w:val="00203E82"/>
    <w:rsid w:val="002048CC"/>
    <w:rsid w:val="002077C7"/>
    <w:rsid w:val="00210B5A"/>
    <w:rsid w:val="00210E60"/>
    <w:rsid w:val="00210F27"/>
    <w:rsid w:val="00211259"/>
    <w:rsid w:val="002117AC"/>
    <w:rsid w:val="0021191A"/>
    <w:rsid w:val="00211D8C"/>
    <w:rsid w:val="0021257C"/>
    <w:rsid w:val="00212C0B"/>
    <w:rsid w:val="0021323C"/>
    <w:rsid w:val="00213289"/>
    <w:rsid w:val="00213E81"/>
    <w:rsid w:val="00213EFD"/>
    <w:rsid w:val="00215359"/>
    <w:rsid w:val="002157BB"/>
    <w:rsid w:val="00215CA3"/>
    <w:rsid w:val="002209EC"/>
    <w:rsid w:val="00220F57"/>
    <w:rsid w:val="00221A99"/>
    <w:rsid w:val="00221ECC"/>
    <w:rsid w:val="00222E41"/>
    <w:rsid w:val="00223233"/>
    <w:rsid w:val="00223270"/>
    <w:rsid w:val="00223F14"/>
    <w:rsid w:val="0022406F"/>
    <w:rsid w:val="00224660"/>
    <w:rsid w:val="00224AD7"/>
    <w:rsid w:val="00224F48"/>
    <w:rsid w:val="00225D09"/>
    <w:rsid w:val="0022648B"/>
    <w:rsid w:val="002266B7"/>
    <w:rsid w:val="0022726E"/>
    <w:rsid w:val="00231103"/>
    <w:rsid w:val="00231543"/>
    <w:rsid w:val="0023170A"/>
    <w:rsid w:val="00231A15"/>
    <w:rsid w:val="00231B5B"/>
    <w:rsid w:val="002320A1"/>
    <w:rsid w:val="002323E8"/>
    <w:rsid w:val="002329FA"/>
    <w:rsid w:val="00232C77"/>
    <w:rsid w:val="00233294"/>
    <w:rsid w:val="002335B0"/>
    <w:rsid w:val="002335D7"/>
    <w:rsid w:val="00233C1E"/>
    <w:rsid w:val="00233EC4"/>
    <w:rsid w:val="00234C16"/>
    <w:rsid w:val="00235759"/>
    <w:rsid w:val="002357E5"/>
    <w:rsid w:val="00236EA2"/>
    <w:rsid w:val="00237F0B"/>
    <w:rsid w:val="00241B4F"/>
    <w:rsid w:val="00241C70"/>
    <w:rsid w:val="00241CB9"/>
    <w:rsid w:val="00241DEE"/>
    <w:rsid w:val="00243A16"/>
    <w:rsid w:val="00243E6D"/>
    <w:rsid w:val="00245CAF"/>
    <w:rsid w:val="00246433"/>
    <w:rsid w:val="00247513"/>
    <w:rsid w:val="002477F1"/>
    <w:rsid w:val="002478B9"/>
    <w:rsid w:val="00247B6B"/>
    <w:rsid w:val="0025084C"/>
    <w:rsid w:val="00250893"/>
    <w:rsid w:val="00250DD2"/>
    <w:rsid w:val="002510CA"/>
    <w:rsid w:val="00251EF2"/>
    <w:rsid w:val="002523BF"/>
    <w:rsid w:val="00252F26"/>
    <w:rsid w:val="002539F3"/>
    <w:rsid w:val="002542AF"/>
    <w:rsid w:val="0025502A"/>
    <w:rsid w:val="00255113"/>
    <w:rsid w:val="00255ACE"/>
    <w:rsid w:val="00256887"/>
    <w:rsid w:val="00256983"/>
    <w:rsid w:val="00256C51"/>
    <w:rsid w:val="00257B63"/>
    <w:rsid w:val="00257CFB"/>
    <w:rsid w:val="0026050D"/>
    <w:rsid w:val="00261848"/>
    <w:rsid w:val="00261D59"/>
    <w:rsid w:val="00263205"/>
    <w:rsid w:val="00263901"/>
    <w:rsid w:val="00263C01"/>
    <w:rsid w:val="00263EE6"/>
    <w:rsid w:val="00263EF7"/>
    <w:rsid w:val="0026410F"/>
    <w:rsid w:val="002641D7"/>
    <w:rsid w:val="00264367"/>
    <w:rsid w:val="00265414"/>
    <w:rsid w:val="0026669E"/>
    <w:rsid w:val="00266764"/>
    <w:rsid w:val="00266ED2"/>
    <w:rsid w:val="00266FE6"/>
    <w:rsid w:val="002670B7"/>
    <w:rsid w:val="002675A4"/>
    <w:rsid w:val="002675D1"/>
    <w:rsid w:val="00267657"/>
    <w:rsid w:val="0026770B"/>
    <w:rsid w:val="0027078E"/>
    <w:rsid w:val="00271A22"/>
    <w:rsid w:val="0027302C"/>
    <w:rsid w:val="002737F1"/>
    <w:rsid w:val="002740EB"/>
    <w:rsid w:val="002765AE"/>
    <w:rsid w:val="002776BD"/>
    <w:rsid w:val="00280297"/>
    <w:rsid w:val="002803A2"/>
    <w:rsid w:val="00281560"/>
    <w:rsid w:val="00281D66"/>
    <w:rsid w:val="0028272B"/>
    <w:rsid w:val="00282A17"/>
    <w:rsid w:val="00283D74"/>
    <w:rsid w:val="0028404C"/>
    <w:rsid w:val="00284B33"/>
    <w:rsid w:val="00285169"/>
    <w:rsid w:val="00285300"/>
    <w:rsid w:val="00285DEE"/>
    <w:rsid w:val="0028602C"/>
    <w:rsid w:val="00286200"/>
    <w:rsid w:val="002900DE"/>
    <w:rsid w:val="0029043D"/>
    <w:rsid w:val="00291295"/>
    <w:rsid w:val="00291AA4"/>
    <w:rsid w:val="00291BBC"/>
    <w:rsid w:val="00292753"/>
    <w:rsid w:val="002929B6"/>
    <w:rsid w:val="00292C55"/>
    <w:rsid w:val="0029435A"/>
    <w:rsid w:val="00294BB3"/>
    <w:rsid w:val="00295209"/>
    <w:rsid w:val="00295CC6"/>
    <w:rsid w:val="00296495"/>
    <w:rsid w:val="002966A4"/>
    <w:rsid w:val="002A0551"/>
    <w:rsid w:val="002A0B37"/>
    <w:rsid w:val="002A0F6E"/>
    <w:rsid w:val="002A2484"/>
    <w:rsid w:val="002A27BF"/>
    <w:rsid w:val="002A2BDC"/>
    <w:rsid w:val="002A314E"/>
    <w:rsid w:val="002A45BB"/>
    <w:rsid w:val="002A4A68"/>
    <w:rsid w:val="002A52D0"/>
    <w:rsid w:val="002A5E7B"/>
    <w:rsid w:val="002A5F94"/>
    <w:rsid w:val="002A7D83"/>
    <w:rsid w:val="002B0302"/>
    <w:rsid w:val="002B09A4"/>
    <w:rsid w:val="002B09D8"/>
    <w:rsid w:val="002B318B"/>
    <w:rsid w:val="002B3865"/>
    <w:rsid w:val="002B3A7A"/>
    <w:rsid w:val="002B7753"/>
    <w:rsid w:val="002C010A"/>
    <w:rsid w:val="002C0123"/>
    <w:rsid w:val="002C0BEC"/>
    <w:rsid w:val="002C1E38"/>
    <w:rsid w:val="002C22D1"/>
    <w:rsid w:val="002C2450"/>
    <w:rsid w:val="002C45F1"/>
    <w:rsid w:val="002C5729"/>
    <w:rsid w:val="002C5F5B"/>
    <w:rsid w:val="002C66ED"/>
    <w:rsid w:val="002C6F41"/>
    <w:rsid w:val="002C79FC"/>
    <w:rsid w:val="002D04A2"/>
    <w:rsid w:val="002D0D41"/>
    <w:rsid w:val="002D147D"/>
    <w:rsid w:val="002D2C44"/>
    <w:rsid w:val="002D2E8C"/>
    <w:rsid w:val="002D369E"/>
    <w:rsid w:val="002D4AA5"/>
    <w:rsid w:val="002D4FE8"/>
    <w:rsid w:val="002D560D"/>
    <w:rsid w:val="002D5813"/>
    <w:rsid w:val="002D5D76"/>
    <w:rsid w:val="002D68B5"/>
    <w:rsid w:val="002D6A5A"/>
    <w:rsid w:val="002D79A1"/>
    <w:rsid w:val="002D7DB9"/>
    <w:rsid w:val="002E08FF"/>
    <w:rsid w:val="002E0E9D"/>
    <w:rsid w:val="002E176B"/>
    <w:rsid w:val="002E2212"/>
    <w:rsid w:val="002E2B41"/>
    <w:rsid w:val="002E2F03"/>
    <w:rsid w:val="002E3548"/>
    <w:rsid w:val="002E3707"/>
    <w:rsid w:val="002E37E5"/>
    <w:rsid w:val="002E4057"/>
    <w:rsid w:val="002E42A5"/>
    <w:rsid w:val="002E4C52"/>
    <w:rsid w:val="002E50AA"/>
    <w:rsid w:val="002E543E"/>
    <w:rsid w:val="002E5C90"/>
    <w:rsid w:val="002E6207"/>
    <w:rsid w:val="002E6580"/>
    <w:rsid w:val="002E6DD3"/>
    <w:rsid w:val="002E7434"/>
    <w:rsid w:val="002F104C"/>
    <w:rsid w:val="002F1772"/>
    <w:rsid w:val="002F2A87"/>
    <w:rsid w:val="002F3496"/>
    <w:rsid w:val="002F3668"/>
    <w:rsid w:val="002F3E10"/>
    <w:rsid w:val="002F3E15"/>
    <w:rsid w:val="002F650E"/>
    <w:rsid w:val="002F71F5"/>
    <w:rsid w:val="002F7360"/>
    <w:rsid w:val="00300B9F"/>
    <w:rsid w:val="00300E0C"/>
    <w:rsid w:val="00301630"/>
    <w:rsid w:val="00301B4D"/>
    <w:rsid w:val="003020F8"/>
    <w:rsid w:val="00302186"/>
    <w:rsid w:val="00303341"/>
    <w:rsid w:val="003034AF"/>
    <w:rsid w:val="00303806"/>
    <w:rsid w:val="00304A5B"/>
    <w:rsid w:val="00304AC8"/>
    <w:rsid w:val="00304C7E"/>
    <w:rsid w:val="0030593A"/>
    <w:rsid w:val="00305DF7"/>
    <w:rsid w:val="00306228"/>
    <w:rsid w:val="003073BA"/>
    <w:rsid w:val="0031109B"/>
    <w:rsid w:val="003110A5"/>
    <w:rsid w:val="0031187C"/>
    <w:rsid w:val="00311B7E"/>
    <w:rsid w:val="00312B69"/>
    <w:rsid w:val="0031320D"/>
    <w:rsid w:val="00313CE1"/>
    <w:rsid w:val="003142D9"/>
    <w:rsid w:val="003149B4"/>
    <w:rsid w:val="00316C78"/>
    <w:rsid w:val="003170E4"/>
    <w:rsid w:val="00317593"/>
    <w:rsid w:val="00317CD0"/>
    <w:rsid w:val="00317F40"/>
    <w:rsid w:val="0032064E"/>
    <w:rsid w:val="00320F90"/>
    <w:rsid w:val="00322070"/>
    <w:rsid w:val="003220D6"/>
    <w:rsid w:val="00322381"/>
    <w:rsid w:val="00323548"/>
    <w:rsid w:val="00323F3A"/>
    <w:rsid w:val="00324041"/>
    <w:rsid w:val="00324B63"/>
    <w:rsid w:val="00325082"/>
    <w:rsid w:val="003251AC"/>
    <w:rsid w:val="00325AED"/>
    <w:rsid w:val="003261BA"/>
    <w:rsid w:val="003268C4"/>
    <w:rsid w:val="0032702E"/>
    <w:rsid w:val="003273B9"/>
    <w:rsid w:val="00331031"/>
    <w:rsid w:val="0033137E"/>
    <w:rsid w:val="00331F0A"/>
    <w:rsid w:val="0033266B"/>
    <w:rsid w:val="00332915"/>
    <w:rsid w:val="0033308C"/>
    <w:rsid w:val="003346E3"/>
    <w:rsid w:val="0033541C"/>
    <w:rsid w:val="0033550D"/>
    <w:rsid w:val="00335BA4"/>
    <w:rsid w:val="0033681F"/>
    <w:rsid w:val="00340AEA"/>
    <w:rsid w:val="00340C8E"/>
    <w:rsid w:val="00340E7C"/>
    <w:rsid w:val="00341B62"/>
    <w:rsid w:val="00344617"/>
    <w:rsid w:val="00344FFD"/>
    <w:rsid w:val="00345A03"/>
    <w:rsid w:val="00345BD6"/>
    <w:rsid w:val="00347CD5"/>
    <w:rsid w:val="00350AFD"/>
    <w:rsid w:val="00350D1F"/>
    <w:rsid w:val="00350DF3"/>
    <w:rsid w:val="00350F23"/>
    <w:rsid w:val="0035109F"/>
    <w:rsid w:val="003515F7"/>
    <w:rsid w:val="00351E29"/>
    <w:rsid w:val="00352C3A"/>
    <w:rsid w:val="00353614"/>
    <w:rsid w:val="003544F6"/>
    <w:rsid w:val="003551B5"/>
    <w:rsid w:val="00355D3D"/>
    <w:rsid w:val="00355FFB"/>
    <w:rsid w:val="00356C96"/>
    <w:rsid w:val="00360CAE"/>
    <w:rsid w:val="00361BBD"/>
    <w:rsid w:val="00362E16"/>
    <w:rsid w:val="003636D5"/>
    <w:rsid w:val="00363A12"/>
    <w:rsid w:val="00363A4D"/>
    <w:rsid w:val="00363D14"/>
    <w:rsid w:val="0036425D"/>
    <w:rsid w:val="00364780"/>
    <w:rsid w:val="00365BAD"/>
    <w:rsid w:val="00365F97"/>
    <w:rsid w:val="0036766B"/>
    <w:rsid w:val="00370F7F"/>
    <w:rsid w:val="00372345"/>
    <w:rsid w:val="0037291C"/>
    <w:rsid w:val="00372B9C"/>
    <w:rsid w:val="003735C4"/>
    <w:rsid w:val="0037379B"/>
    <w:rsid w:val="003750E6"/>
    <w:rsid w:val="003751B6"/>
    <w:rsid w:val="00375C74"/>
    <w:rsid w:val="00376A57"/>
    <w:rsid w:val="00377DC8"/>
    <w:rsid w:val="003812AD"/>
    <w:rsid w:val="00381943"/>
    <w:rsid w:val="0038225F"/>
    <w:rsid w:val="0038310E"/>
    <w:rsid w:val="00383852"/>
    <w:rsid w:val="0038398B"/>
    <w:rsid w:val="00383A10"/>
    <w:rsid w:val="0038546C"/>
    <w:rsid w:val="003857D7"/>
    <w:rsid w:val="0038693B"/>
    <w:rsid w:val="0039025A"/>
    <w:rsid w:val="00390C0E"/>
    <w:rsid w:val="00391CF2"/>
    <w:rsid w:val="00392D84"/>
    <w:rsid w:val="00392E31"/>
    <w:rsid w:val="00392E75"/>
    <w:rsid w:val="00393271"/>
    <w:rsid w:val="0039357E"/>
    <w:rsid w:val="00393749"/>
    <w:rsid w:val="00393C48"/>
    <w:rsid w:val="00393F95"/>
    <w:rsid w:val="00394A7E"/>
    <w:rsid w:val="0039513F"/>
    <w:rsid w:val="00395EE8"/>
    <w:rsid w:val="0039640D"/>
    <w:rsid w:val="00396CE6"/>
    <w:rsid w:val="00397148"/>
    <w:rsid w:val="0039742D"/>
    <w:rsid w:val="003976EE"/>
    <w:rsid w:val="003978F5"/>
    <w:rsid w:val="00397E78"/>
    <w:rsid w:val="003A08C9"/>
    <w:rsid w:val="003A0E38"/>
    <w:rsid w:val="003A1595"/>
    <w:rsid w:val="003A16F3"/>
    <w:rsid w:val="003A1A75"/>
    <w:rsid w:val="003A1BFC"/>
    <w:rsid w:val="003A3B75"/>
    <w:rsid w:val="003A3E2F"/>
    <w:rsid w:val="003A3F6D"/>
    <w:rsid w:val="003A4514"/>
    <w:rsid w:val="003A47C1"/>
    <w:rsid w:val="003A5892"/>
    <w:rsid w:val="003A5DCF"/>
    <w:rsid w:val="003A6F60"/>
    <w:rsid w:val="003A77E3"/>
    <w:rsid w:val="003A7EA8"/>
    <w:rsid w:val="003B00DA"/>
    <w:rsid w:val="003B029A"/>
    <w:rsid w:val="003B0C3A"/>
    <w:rsid w:val="003B0DBF"/>
    <w:rsid w:val="003B1225"/>
    <w:rsid w:val="003B1BC5"/>
    <w:rsid w:val="003B1D41"/>
    <w:rsid w:val="003B1ECA"/>
    <w:rsid w:val="003B20AF"/>
    <w:rsid w:val="003B2655"/>
    <w:rsid w:val="003B301E"/>
    <w:rsid w:val="003B3458"/>
    <w:rsid w:val="003B4569"/>
    <w:rsid w:val="003B4BB2"/>
    <w:rsid w:val="003B53F6"/>
    <w:rsid w:val="003B544F"/>
    <w:rsid w:val="003B6038"/>
    <w:rsid w:val="003B6449"/>
    <w:rsid w:val="003B747C"/>
    <w:rsid w:val="003C1291"/>
    <w:rsid w:val="003C26D6"/>
    <w:rsid w:val="003C5AC9"/>
    <w:rsid w:val="003C64B5"/>
    <w:rsid w:val="003C67E3"/>
    <w:rsid w:val="003C7105"/>
    <w:rsid w:val="003C736E"/>
    <w:rsid w:val="003D019D"/>
    <w:rsid w:val="003D0819"/>
    <w:rsid w:val="003D1DB1"/>
    <w:rsid w:val="003D2FE7"/>
    <w:rsid w:val="003D3153"/>
    <w:rsid w:val="003D35F8"/>
    <w:rsid w:val="003D36FC"/>
    <w:rsid w:val="003D3752"/>
    <w:rsid w:val="003D3DF1"/>
    <w:rsid w:val="003D4723"/>
    <w:rsid w:val="003D7596"/>
    <w:rsid w:val="003D7C79"/>
    <w:rsid w:val="003D7D56"/>
    <w:rsid w:val="003E0AF1"/>
    <w:rsid w:val="003E0C5B"/>
    <w:rsid w:val="003E0D52"/>
    <w:rsid w:val="003E1310"/>
    <w:rsid w:val="003E1AD7"/>
    <w:rsid w:val="003E2E05"/>
    <w:rsid w:val="003E3D76"/>
    <w:rsid w:val="003E4286"/>
    <w:rsid w:val="003E48E7"/>
    <w:rsid w:val="003E4B9E"/>
    <w:rsid w:val="003E4F06"/>
    <w:rsid w:val="003E5580"/>
    <w:rsid w:val="003E59C1"/>
    <w:rsid w:val="003F10F3"/>
    <w:rsid w:val="003F131B"/>
    <w:rsid w:val="003F2EAA"/>
    <w:rsid w:val="003F2F6F"/>
    <w:rsid w:val="003F3569"/>
    <w:rsid w:val="003F368E"/>
    <w:rsid w:val="003F4723"/>
    <w:rsid w:val="003F4C71"/>
    <w:rsid w:val="003F4C9B"/>
    <w:rsid w:val="003F564D"/>
    <w:rsid w:val="003F565C"/>
    <w:rsid w:val="003F58DA"/>
    <w:rsid w:val="003F5E79"/>
    <w:rsid w:val="003F7186"/>
    <w:rsid w:val="003F796E"/>
    <w:rsid w:val="004007AC"/>
    <w:rsid w:val="00401424"/>
    <w:rsid w:val="00402F9F"/>
    <w:rsid w:val="0040320A"/>
    <w:rsid w:val="00403586"/>
    <w:rsid w:val="00404FFB"/>
    <w:rsid w:val="00406058"/>
    <w:rsid w:val="00407599"/>
    <w:rsid w:val="0041012C"/>
    <w:rsid w:val="004105D5"/>
    <w:rsid w:val="00411B38"/>
    <w:rsid w:val="004128F7"/>
    <w:rsid w:val="00412D60"/>
    <w:rsid w:val="00412FA4"/>
    <w:rsid w:val="004162FB"/>
    <w:rsid w:val="00416805"/>
    <w:rsid w:val="00416958"/>
    <w:rsid w:val="00417291"/>
    <w:rsid w:val="004173D1"/>
    <w:rsid w:val="004204FA"/>
    <w:rsid w:val="00421191"/>
    <w:rsid w:val="00421992"/>
    <w:rsid w:val="0042259C"/>
    <w:rsid w:val="0042273C"/>
    <w:rsid w:val="00422BB3"/>
    <w:rsid w:val="00423723"/>
    <w:rsid w:val="00424298"/>
    <w:rsid w:val="00425A14"/>
    <w:rsid w:val="00427235"/>
    <w:rsid w:val="0043003B"/>
    <w:rsid w:val="00430365"/>
    <w:rsid w:val="00431E0C"/>
    <w:rsid w:val="004334E7"/>
    <w:rsid w:val="0043390B"/>
    <w:rsid w:val="00435781"/>
    <w:rsid w:val="00435FB0"/>
    <w:rsid w:val="004366B2"/>
    <w:rsid w:val="0043733A"/>
    <w:rsid w:val="00437935"/>
    <w:rsid w:val="0044169B"/>
    <w:rsid w:val="004416EB"/>
    <w:rsid w:val="0044177D"/>
    <w:rsid w:val="004419DA"/>
    <w:rsid w:val="00441ACC"/>
    <w:rsid w:val="00441B26"/>
    <w:rsid w:val="00441F83"/>
    <w:rsid w:val="004428A9"/>
    <w:rsid w:val="00442BE8"/>
    <w:rsid w:val="00442E3C"/>
    <w:rsid w:val="00443A29"/>
    <w:rsid w:val="004447B7"/>
    <w:rsid w:val="00444844"/>
    <w:rsid w:val="00446EED"/>
    <w:rsid w:val="00447D10"/>
    <w:rsid w:val="004502BE"/>
    <w:rsid w:val="00450E88"/>
    <w:rsid w:val="004512A4"/>
    <w:rsid w:val="004517FD"/>
    <w:rsid w:val="004518EC"/>
    <w:rsid w:val="004519E8"/>
    <w:rsid w:val="004525CB"/>
    <w:rsid w:val="0045418E"/>
    <w:rsid w:val="00454977"/>
    <w:rsid w:val="00454D28"/>
    <w:rsid w:val="004555F7"/>
    <w:rsid w:val="00455A9B"/>
    <w:rsid w:val="00456121"/>
    <w:rsid w:val="004561FF"/>
    <w:rsid w:val="004564B3"/>
    <w:rsid w:val="00456C43"/>
    <w:rsid w:val="004577E6"/>
    <w:rsid w:val="004604DB"/>
    <w:rsid w:val="00461149"/>
    <w:rsid w:val="00463960"/>
    <w:rsid w:val="00463AD6"/>
    <w:rsid w:val="00463E95"/>
    <w:rsid w:val="0046452F"/>
    <w:rsid w:val="00464A6D"/>
    <w:rsid w:val="00464C20"/>
    <w:rsid w:val="00465515"/>
    <w:rsid w:val="00465750"/>
    <w:rsid w:val="004659F7"/>
    <w:rsid w:val="00465C11"/>
    <w:rsid w:val="00465E33"/>
    <w:rsid w:val="0047111F"/>
    <w:rsid w:val="00472276"/>
    <w:rsid w:val="0047289C"/>
    <w:rsid w:val="00472AF7"/>
    <w:rsid w:val="004730B7"/>
    <w:rsid w:val="00473F6C"/>
    <w:rsid w:val="0047453C"/>
    <w:rsid w:val="00474BD0"/>
    <w:rsid w:val="00474FA0"/>
    <w:rsid w:val="004753C8"/>
    <w:rsid w:val="00475851"/>
    <w:rsid w:val="0048101B"/>
    <w:rsid w:val="00481030"/>
    <w:rsid w:val="00481F34"/>
    <w:rsid w:val="00482951"/>
    <w:rsid w:val="004832E2"/>
    <w:rsid w:val="0048584F"/>
    <w:rsid w:val="0048727A"/>
    <w:rsid w:val="00490777"/>
    <w:rsid w:val="004911CD"/>
    <w:rsid w:val="00491853"/>
    <w:rsid w:val="004932B2"/>
    <w:rsid w:val="004936BB"/>
    <w:rsid w:val="00493BC9"/>
    <w:rsid w:val="00493F89"/>
    <w:rsid w:val="00496023"/>
    <w:rsid w:val="00496B4F"/>
    <w:rsid w:val="00496DE9"/>
    <w:rsid w:val="00496EFE"/>
    <w:rsid w:val="004A0103"/>
    <w:rsid w:val="004A0345"/>
    <w:rsid w:val="004A11C0"/>
    <w:rsid w:val="004A141E"/>
    <w:rsid w:val="004A29D8"/>
    <w:rsid w:val="004A2C77"/>
    <w:rsid w:val="004A3120"/>
    <w:rsid w:val="004A4436"/>
    <w:rsid w:val="004A4873"/>
    <w:rsid w:val="004A4BE7"/>
    <w:rsid w:val="004A526A"/>
    <w:rsid w:val="004A6D4E"/>
    <w:rsid w:val="004A735B"/>
    <w:rsid w:val="004A75E5"/>
    <w:rsid w:val="004B07D7"/>
    <w:rsid w:val="004B1423"/>
    <w:rsid w:val="004B31E1"/>
    <w:rsid w:val="004B3C56"/>
    <w:rsid w:val="004B5508"/>
    <w:rsid w:val="004B5634"/>
    <w:rsid w:val="004B61E5"/>
    <w:rsid w:val="004B66AF"/>
    <w:rsid w:val="004B72D2"/>
    <w:rsid w:val="004B7410"/>
    <w:rsid w:val="004C0B28"/>
    <w:rsid w:val="004C1EF4"/>
    <w:rsid w:val="004C38C7"/>
    <w:rsid w:val="004C44A5"/>
    <w:rsid w:val="004C66AB"/>
    <w:rsid w:val="004C6EDD"/>
    <w:rsid w:val="004C727F"/>
    <w:rsid w:val="004C7A04"/>
    <w:rsid w:val="004D025D"/>
    <w:rsid w:val="004D043A"/>
    <w:rsid w:val="004D04EE"/>
    <w:rsid w:val="004D0CF9"/>
    <w:rsid w:val="004D0DB0"/>
    <w:rsid w:val="004D102F"/>
    <w:rsid w:val="004D117C"/>
    <w:rsid w:val="004D1269"/>
    <w:rsid w:val="004D169D"/>
    <w:rsid w:val="004D1CA1"/>
    <w:rsid w:val="004D4000"/>
    <w:rsid w:val="004D495E"/>
    <w:rsid w:val="004D4DA4"/>
    <w:rsid w:val="004D63F2"/>
    <w:rsid w:val="004D68CB"/>
    <w:rsid w:val="004D6B62"/>
    <w:rsid w:val="004D6BEF"/>
    <w:rsid w:val="004D7015"/>
    <w:rsid w:val="004D759F"/>
    <w:rsid w:val="004D7B7F"/>
    <w:rsid w:val="004E04E7"/>
    <w:rsid w:val="004E1B5E"/>
    <w:rsid w:val="004E1DFC"/>
    <w:rsid w:val="004E1F06"/>
    <w:rsid w:val="004E22FF"/>
    <w:rsid w:val="004E23F6"/>
    <w:rsid w:val="004E2EB3"/>
    <w:rsid w:val="004E3984"/>
    <w:rsid w:val="004E3D1A"/>
    <w:rsid w:val="004E416B"/>
    <w:rsid w:val="004E41A6"/>
    <w:rsid w:val="004E502B"/>
    <w:rsid w:val="004E5602"/>
    <w:rsid w:val="004E5935"/>
    <w:rsid w:val="004E5E14"/>
    <w:rsid w:val="004F04D2"/>
    <w:rsid w:val="004F1367"/>
    <w:rsid w:val="004F2724"/>
    <w:rsid w:val="004F2ADE"/>
    <w:rsid w:val="004F2CAE"/>
    <w:rsid w:val="004F37FE"/>
    <w:rsid w:val="004F405D"/>
    <w:rsid w:val="004F44A6"/>
    <w:rsid w:val="004F53D7"/>
    <w:rsid w:val="004F79E0"/>
    <w:rsid w:val="00500353"/>
    <w:rsid w:val="00501862"/>
    <w:rsid w:val="00502502"/>
    <w:rsid w:val="00503CAF"/>
    <w:rsid w:val="005041C9"/>
    <w:rsid w:val="0050491E"/>
    <w:rsid w:val="00505EAA"/>
    <w:rsid w:val="0050635B"/>
    <w:rsid w:val="00506F58"/>
    <w:rsid w:val="00506F8A"/>
    <w:rsid w:val="00507E07"/>
    <w:rsid w:val="00511470"/>
    <w:rsid w:val="00511527"/>
    <w:rsid w:val="005117AA"/>
    <w:rsid w:val="00512C66"/>
    <w:rsid w:val="005130F0"/>
    <w:rsid w:val="005137FB"/>
    <w:rsid w:val="00513D7B"/>
    <w:rsid w:val="00514559"/>
    <w:rsid w:val="005148F8"/>
    <w:rsid w:val="00514E26"/>
    <w:rsid w:val="0051770C"/>
    <w:rsid w:val="00521BB8"/>
    <w:rsid w:val="00524063"/>
    <w:rsid w:val="00524792"/>
    <w:rsid w:val="00524928"/>
    <w:rsid w:val="00525294"/>
    <w:rsid w:val="005260F8"/>
    <w:rsid w:val="005261A8"/>
    <w:rsid w:val="00526446"/>
    <w:rsid w:val="00527BC8"/>
    <w:rsid w:val="00530330"/>
    <w:rsid w:val="005305E0"/>
    <w:rsid w:val="00530AE5"/>
    <w:rsid w:val="00530D4D"/>
    <w:rsid w:val="00530DC2"/>
    <w:rsid w:val="0053117E"/>
    <w:rsid w:val="00531A03"/>
    <w:rsid w:val="00531CDC"/>
    <w:rsid w:val="00531F23"/>
    <w:rsid w:val="00531F76"/>
    <w:rsid w:val="005343B4"/>
    <w:rsid w:val="005349F2"/>
    <w:rsid w:val="00534E19"/>
    <w:rsid w:val="00535DC4"/>
    <w:rsid w:val="0053643D"/>
    <w:rsid w:val="005364FB"/>
    <w:rsid w:val="00536BBC"/>
    <w:rsid w:val="00540510"/>
    <w:rsid w:val="00540BB8"/>
    <w:rsid w:val="00541903"/>
    <w:rsid w:val="00542039"/>
    <w:rsid w:val="005421E9"/>
    <w:rsid w:val="00542AA7"/>
    <w:rsid w:val="00542ABF"/>
    <w:rsid w:val="0054340F"/>
    <w:rsid w:val="00543B24"/>
    <w:rsid w:val="005442C8"/>
    <w:rsid w:val="00544366"/>
    <w:rsid w:val="00544B41"/>
    <w:rsid w:val="00545883"/>
    <w:rsid w:val="005468F3"/>
    <w:rsid w:val="00552501"/>
    <w:rsid w:val="00554BEE"/>
    <w:rsid w:val="0055504E"/>
    <w:rsid w:val="005555EA"/>
    <w:rsid w:val="00555C8B"/>
    <w:rsid w:val="005575B3"/>
    <w:rsid w:val="00557A4C"/>
    <w:rsid w:val="00557C99"/>
    <w:rsid w:val="00560011"/>
    <w:rsid w:val="00560F4E"/>
    <w:rsid w:val="005613E9"/>
    <w:rsid w:val="0056158A"/>
    <w:rsid w:val="0056171D"/>
    <w:rsid w:val="0056179D"/>
    <w:rsid w:val="005618E0"/>
    <w:rsid w:val="00561D65"/>
    <w:rsid w:val="0056221C"/>
    <w:rsid w:val="00562386"/>
    <w:rsid w:val="0056249B"/>
    <w:rsid w:val="00563DF9"/>
    <w:rsid w:val="005644C0"/>
    <w:rsid w:val="0056461A"/>
    <w:rsid w:val="00564B4E"/>
    <w:rsid w:val="00566127"/>
    <w:rsid w:val="00566E2E"/>
    <w:rsid w:val="005679F0"/>
    <w:rsid w:val="0057062D"/>
    <w:rsid w:val="00570661"/>
    <w:rsid w:val="00570CE8"/>
    <w:rsid w:val="00570DAE"/>
    <w:rsid w:val="00570F30"/>
    <w:rsid w:val="00570F48"/>
    <w:rsid w:val="00570FC4"/>
    <w:rsid w:val="005731AD"/>
    <w:rsid w:val="00573951"/>
    <w:rsid w:val="0057395D"/>
    <w:rsid w:val="005745AF"/>
    <w:rsid w:val="00575386"/>
    <w:rsid w:val="005769EF"/>
    <w:rsid w:val="005779AB"/>
    <w:rsid w:val="005801A9"/>
    <w:rsid w:val="00581931"/>
    <w:rsid w:val="005823C6"/>
    <w:rsid w:val="00584B13"/>
    <w:rsid w:val="00584C2B"/>
    <w:rsid w:val="00584C71"/>
    <w:rsid w:val="00585044"/>
    <w:rsid w:val="00586B27"/>
    <w:rsid w:val="00586C7A"/>
    <w:rsid w:val="005877F0"/>
    <w:rsid w:val="00587B50"/>
    <w:rsid w:val="00587BB9"/>
    <w:rsid w:val="00587CBD"/>
    <w:rsid w:val="00590ACC"/>
    <w:rsid w:val="00590C30"/>
    <w:rsid w:val="00591172"/>
    <w:rsid w:val="00591202"/>
    <w:rsid w:val="005934A4"/>
    <w:rsid w:val="005938A8"/>
    <w:rsid w:val="00593B92"/>
    <w:rsid w:val="00593DD8"/>
    <w:rsid w:val="00593F77"/>
    <w:rsid w:val="00595803"/>
    <w:rsid w:val="005975E1"/>
    <w:rsid w:val="00597AC2"/>
    <w:rsid w:val="00597B55"/>
    <w:rsid w:val="005A0370"/>
    <w:rsid w:val="005A0E31"/>
    <w:rsid w:val="005A0E84"/>
    <w:rsid w:val="005A0EA6"/>
    <w:rsid w:val="005A21E4"/>
    <w:rsid w:val="005A35F1"/>
    <w:rsid w:val="005A3722"/>
    <w:rsid w:val="005A3A67"/>
    <w:rsid w:val="005A4A1F"/>
    <w:rsid w:val="005A4D62"/>
    <w:rsid w:val="005A5298"/>
    <w:rsid w:val="005A52FA"/>
    <w:rsid w:val="005A545D"/>
    <w:rsid w:val="005A566B"/>
    <w:rsid w:val="005A5AD1"/>
    <w:rsid w:val="005A65FD"/>
    <w:rsid w:val="005A6A0D"/>
    <w:rsid w:val="005A76A8"/>
    <w:rsid w:val="005A76B7"/>
    <w:rsid w:val="005A77A1"/>
    <w:rsid w:val="005A790C"/>
    <w:rsid w:val="005B063C"/>
    <w:rsid w:val="005B0663"/>
    <w:rsid w:val="005B0F25"/>
    <w:rsid w:val="005B13D6"/>
    <w:rsid w:val="005B1502"/>
    <w:rsid w:val="005B1784"/>
    <w:rsid w:val="005B2143"/>
    <w:rsid w:val="005B281E"/>
    <w:rsid w:val="005B32B3"/>
    <w:rsid w:val="005B3813"/>
    <w:rsid w:val="005B3876"/>
    <w:rsid w:val="005B40E2"/>
    <w:rsid w:val="005B4350"/>
    <w:rsid w:val="005B5D96"/>
    <w:rsid w:val="005B7A8F"/>
    <w:rsid w:val="005C1097"/>
    <w:rsid w:val="005C1D38"/>
    <w:rsid w:val="005C1F80"/>
    <w:rsid w:val="005C24E3"/>
    <w:rsid w:val="005C3807"/>
    <w:rsid w:val="005C5277"/>
    <w:rsid w:val="005C56CB"/>
    <w:rsid w:val="005C5980"/>
    <w:rsid w:val="005C61AE"/>
    <w:rsid w:val="005C629F"/>
    <w:rsid w:val="005C6400"/>
    <w:rsid w:val="005C674E"/>
    <w:rsid w:val="005C6835"/>
    <w:rsid w:val="005C6C23"/>
    <w:rsid w:val="005C739D"/>
    <w:rsid w:val="005C7DE6"/>
    <w:rsid w:val="005D07C0"/>
    <w:rsid w:val="005D07C4"/>
    <w:rsid w:val="005D0A7F"/>
    <w:rsid w:val="005D0ED2"/>
    <w:rsid w:val="005D22C0"/>
    <w:rsid w:val="005D288F"/>
    <w:rsid w:val="005D4A8B"/>
    <w:rsid w:val="005D557A"/>
    <w:rsid w:val="005D6127"/>
    <w:rsid w:val="005D630D"/>
    <w:rsid w:val="005D6F73"/>
    <w:rsid w:val="005D715C"/>
    <w:rsid w:val="005D75C9"/>
    <w:rsid w:val="005E028D"/>
    <w:rsid w:val="005E05C5"/>
    <w:rsid w:val="005E13B1"/>
    <w:rsid w:val="005E13F3"/>
    <w:rsid w:val="005E1846"/>
    <w:rsid w:val="005E1B5C"/>
    <w:rsid w:val="005E244C"/>
    <w:rsid w:val="005E27F2"/>
    <w:rsid w:val="005E2842"/>
    <w:rsid w:val="005E3A34"/>
    <w:rsid w:val="005E4526"/>
    <w:rsid w:val="005E49CA"/>
    <w:rsid w:val="005E53B5"/>
    <w:rsid w:val="005E544A"/>
    <w:rsid w:val="005E5625"/>
    <w:rsid w:val="005E5FFE"/>
    <w:rsid w:val="005E764E"/>
    <w:rsid w:val="005E77D8"/>
    <w:rsid w:val="005F0F34"/>
    <w:rsid w:val="005F1E83"/>
    <w:rsid w:val="005F23BD"/>
    <w:rsid w:val="005F3BC3"/>
    <w:rsid w:val="005F4228"/>
    <w:rsid w:val="005F499B"/>
    <w:rsid w:val="005F5096"/>
    <w:rsid w:val="005F6C0F"/>
    <w:rsid w:val="005F7C5B"/>
    <w:rsid w:val="006004C7"/>
    <w:rsid w:val="006006D3"/>
    <w:rsid w:val="00601A21"/>
    <w:rsid w:val="00602601"/>
    <w:rsid w:val="00602974"/>
    <w:rsid w:val="00603711"/>
    <w:rsid w:val="00603A36"/>
    <w:rsid w:val="0060458F"/>
    <w:rsid w:val="00604B0A"/>
    <w:rsid w:val="00604BE8"/>
    <w:rsid w:val="006055AA"/>
    <w:rsid w:val="006061CA"/>
    <w:rsid w:val="00607BDE"/>
    <w:rsid w:val="00610B01"/>
    <w:rsid w:val="00612280"/>
    <w:rsid w:val="00612ACC"/>
    <w:rsid w:val="006135E2"/>
    <w:rsid w:val="0061367F"/>
    <w:rsid w:val="00614DC3"/>
    <w:rsid w:val="00614E60"/>
    <w:rsid w:val="00614EAD"/>
    <w:rsid w:val="006151B1"/>
    <w:rsid w:val="00615330"/>
    <w:rsid w:val="00615613"/>
    <w:rsid w:val="00615616"/>
    <w:rsid w:val="00616EF2"/>
    <w:rsid w:val="00617FE7"/>
    <w:rsid w:val="00620838"/>
    <w:rsid w:val="00622D14"/>
    <w:rsid w:val="00623499"/>
    <w:rsid w:val="00624432"/>
    <w:rsid w:val="00624543"/>
    <w:rsid w:val="00624C29"/>
    <w:rsid w:val="0062566F"/>
    <w:rsid w:val="00625A0D"/>
    <w:rsid w:val="00626CC2"/>
    <w:rsid w:val="00627B36"/>
    <w:rsid w:val="00627C2B"/>
    <w:rsid w:val="00630E2A"/>
    <w:rsid w:val="00630FDC"/>
    <w:rsid w:val="00631083"/>
    <w:rsid w:val="00631D85"/>
    <w:rsid w:val="00632159"/>
    <w:rsid w:val="0063230A"/>
    <w:rsid w:val="0063284D"/>
    <w:rsid w:val="006329BF"/>
    <w:rsid w:val="00632BAE"/>
    <w:rsid w:val="00633A18"/>
    <w:rsid w:val="006347C2"/>
    <w:rsid w:val="00635A9A"/>
    <w:rsid w:val="00635D6A"/>
    <w:rsid w:val="00636690"/>
    <w:rsid w:val="00636710"/>
    <w:rsid w:val="006369FC"/>
    <w:rsid w:val="00637417"/>
    <w:rsid w:val="00640157"/>
    <w:rsid w:val="00640CF5"/>
    <w:rsid w:val="006416DF"/>
    <w:rsid w:val="00642B00"/>
    <w:rsid w:val="006434A1"/>
    <w:rsid w:val="0064353A"/>
    <w:rsid w:val="00643703"/>
    <w:rsid w:val="00643760"/>
    <w:rsid w:val="006438BD"/>
    <w:rsid w:val="00643B0E"/>
    <w:rsid w:val="00643E50"/>
    <w:rsid w:val="00643F0A"/>
    <w:rsid w:val="00644237"/>
    <w:rsid w:val="00644907"/>
    <w:rsid w:val="00644E36"/>
    <w:rsid w:val="0064512F"/>
    <w:rsid w:val="006454AE"/>
    <w:rsid w:val="006506B8"/>
    <w:rsid w:val="0065082B"/>
    <w:rsid w:val="00650D7D"/>
    <w:rsid w:val="00650E43"/>
    <w:rsid w:val="00652BC0"/>
    <w:rsid w:val="0065378C"/>
    <w:rsid w:val="00653C77"/>
    <w:rsid w:val="00653F5B"/>
    <w:rsid w:val="0065434D"/>
    <w:rsid w:val="00654780"/>
    <w:rsid w:val="006547B1"/>
    <w:rsid w:val="00654831"/>
    <w:rsid w:val="0065519D"/>
    <w:rsid w:val="006562EE"/>
    <w:rsid w:val="0065706C"/>
    <w:rsid w:val="00657568"/>
    <w:rsid w:val="0066094B"/>
    <w:rsid w:val="00662AE5"/>
    <w:rsid w:val="00663173"/>
    <w:rsid w:val="0066361E"/>
    <w:rsid w:val="006640FF"/>
    <w:rsid w:val="00664B13"/>
    <w:rsid w:val="00665906"/>
    <w:rsid w:val="00666B7D"/>
    <w:rsid w:val="00666BEA"/>
    <w:rsid w:val="00666BF4"/>
    <w:rsid w:val="00667F27"/>
    <w:rsid w:val="006700B8"/>
    <w:rsid w:val="00671D90"/>
    <w:rsid w:val="0067274A"/>
    <w:rsid w:val="00672A0F"/>
    <w:rsid w:val="00673B2B"/>
    <w:rsid w:val="00674655"/>
    <w:rsid w:val="00674FDD"/>
    <w:rsid w:val="00675733"/>
    <w:rsid w:val="0067684E"/>
    <w:rsid w:val="00677050"/>
    <w:rsid w:val="00680195"/>
    <w:rsid w:val="00680A2B"/>
    <w:rsid w:val="006814DB"/>
    <w:rsid w:val="0068265F"/>
    <w:rsid w:val="00682707"/>
    <w:rsid w:val="006828FE"/>
    <w:rsid w:val="00682BCE"/>
    <w:rsid w:val="00682C2D"/>
    <w:rsid w:val="00683162"/>
    <w:rsid w:val="00684E64"/>
    <w:rsid w:val="00686855"/>
    <w:rsid w:val="0068707B"/>
    <w:rsid w:val="0068723A"/>
    <w:rsid w:val="00690082"/>
    <w:rsid w:val="0069053B"/>
    <w:rsid w:val="00690D19"/>
    <w:rsid w:val="0069127F"/>
    <w:rsid w:val="006919A6"/>
    <w:rsid w:val="00691E75"/>
    <w:rsid w:val="00692F33"/>
    <w:rsid w:val="0069337A"/>
    <w:rsid w:val="006943B1"/>
    <w:rsid w:val="00694720"/>
    <w:rsid w:val="00694936"/>
    <w:rsid w:val="00696795"/>
    <w:rsid w:val="006A0039"/>
    <w:rsid w:val="006A072E"/>
    <w:rsid w:val="006A19C4"/>
    <w:rsid w:val="006A1A77"/>
    <w:rsid w:val="006A2452"/>
    <w:rsid w:val="006A328C"/>
    <w:rsid w:val="006A3BED"/>
    <w:rsid w:val="006A3ECC"/>
    <w:rsid w:val="006A45F1"/>
    <w:rsid w:val="006A5688"/>
    <w:rsid w:val="006A5F7A"/>
    <w:rsid w:val="006A66E5"/>
    <w:rsid w:val="006A7F9D"/>
    <w:rsid w:val="006B0596"/>
    <w:rsid w:val="006B2883"/>
    <w:rsid w:val="006B32F4"/>
    <w:rsid w:val="006B3FCE"/>
    <w:rsid w:val="006B69CB"/>
    <w:rsid w:val="006B6F17"/>
    <w:rsid w:val="006C1767"/>
    <w:rsid w:val="006C1DBB"/>
    <w:rsid w:val="006C2BA5"/>
    <w:rsid w:val="006C3CE4"/>
    <w:rsid w:val="006C4625"/>
    <w:rsid w:val="006C5A83"/>
    <w:rsid w:val="006C65E4"/>
    <w:rsid w:val="006C682F"/>
    <w:rsid w:val="006C7585"/>
    <w:rsid w:val="006D07A0"/>
    <w:rsid w:val="006D14FD"/>
    <w:rsid w:val="006D17DA"/>
    <w:rsid w:val="006D188C"/>
    <w:rsid w:val="006D225F"/>
    <w:rsid w:val="006D23BD"/>
    <w:rsid w:val="006D3576"/>
    <w:rsid w:val="006D3D2C"/>
    <w:rsid w:val="006D41F5"/>
    <w:rsid w:val="006D464E"/>
    <w:rsid w:val="006D4C30"/>
    <w:rsid w:val="006E0E98"/>
    <w:rsid w:val="006E179C"/>
    <w:rsid w:val="006E2686"/>
    <w:rsid w:val="006E2A0C"/>
    <w:rsid w:val="006E2A23"/>
    <w:rsid w:val="006E2AB8"/>
    <w:rsid w:val="006E41DF"/>
    <w:rsid w:val="006E52C6"/>
    <w:rsid w:val="006E5FAD"/>
    <w:rsid w:val="006E6736"/>
    <w:rsid w:val="006E68EA"/>
    <w:rsid w:val="006E70B0"/>
    <w:rsid w:val="006E7D85"/>
    <w:rsid w:val="006F033A"/>
    <w:rsid w:val="006F0781"/>
    <w:rsid w:val="006F10AA"/>
    <w:rsid w:val="006F12B4"/>
    <w:rsid w:val="006F2186"/>
    <w:rsid w:val="006F3394"/>
    <w:rsid w:val="006F33A9"/>
    <w:rsid w:val="006F4046"/>
    <w:rsid w:val="006F47AC"/>
    <w:rsid w:val="006F48E8"/>
    <w:rsid w:val="006F4D84"/>
    <w:rsid w:val="006F631E"/>
    <w:rsid w:val="006F6582"/>
    <w:rsid w:val="006F6D68"/>
    <w:rsid w:val="0070214E"/>
    <w:rsid w:val="00702633"/>
    <w:rsid w:val="007026C6"/>
    <w:rsid w:val="00703635"/>
    <w:rsid w:val="00703DCE"/>
    <w:rsid w:val="00705512"/>
    <w:rsid w:val="00706B43"/>
    <w:rsid w:val="0070702F"/>
    <w:rsid w:val="00707EDE"/>
    <w:rsid w:val="007102CD"/>
    <w:rsid w:val="00710DDB"/>
    <w:rsid w:val="00711BEA"/>
    <w:rsid w:val="00711EAB"/>
    <w:rsid w:val="0071301F"/>
    <w:rsid w:val="00713106"/>
    <w:rsid w:val="00715BDB"/>
    <w:rsid w:val="00715C5D"/>
    <w:rsid w:val="00715D8F"/>
    <w:rsid w:val="007167BF"/>
    <w:rsid w:val="0071730C"/>
    <w:rsid w:val="00717553"/>
    <w:rsid w:val="007176EB"/>
    <w:rsid w:val="00717E94"/>
    <w:rsid w:val="00721129"/>
    <w:rsid w:val="007218C4"/>
    <w:rsid w:val="007220EE"/>
    <w:rsid w:val="00722224"/>
    <w:rsid w:val="00722F5B"/>
    <w:rsid w:val="007238C5"/>
    <w:rsid w:val="007244F5"/>
    <w:rsid w:val="007254F7"/>
    <w:rsid w:val="007259C9"/>
    <w:rsid w:val="0072671B"/>
    <w:rsid w:val="0073183A"/>
    <w:rsid w:val="00732BE4"/>
    <w:rsid w:val="007343EB"/>
    <w:rsid w:val="00734BFE"/>
    <w:rsid w:val="00735895"/>
    <w:rsid w:val="00735C94"/>
    <w:rsid w:val="00735D2D"/>
    <w:rsid w:val="007361DA"/>
    <w:rsid w:val="00736B4C"/>
    <w:rsid w:val="007375D8"/>
    <w:rsid w:val="00737D0A"/>
    <w:rsid w:val="00737F9F"/>
    <w:rsid w:val="00740197"/>
    <w:rsid w:val="0074108E"/>
    <w:rsid w:val="00741964"/>
    <w:rsid w:val="00741E39"/>
    <w:rsid w:val="0074244C"/>
    <w:rsid w:val="00743411"/>
    <w:rsid w:val="0074377E"/>
    <w:rsid w:val="00743A61"/>
    <w:rsid w:val="0074400F"/>
    <w:rsid w:val="007449A5"/>
    <w:rsid w:val="00744BAA"/>
    <w:rsid w:val="007457D4"/>
    <w:rsid w:val="0074672E"/>
    <w:rsid w:val="00746E86"/>
    <w:rsid w:val="00747CA7"/>
    <w:rsid w:val="00747D92"/>
    <w:rsid w:val="00750481"/>
    <w:rsid w:val="00750E4A"/>
    <w:rsid w:val="007511BE"/>
    <w:rsid w:val="00751E97"/>
    <w:rsid w:val="0075244D"/>
    <w:rsid w:val="0075392A"/>
    <w:rsid w:val="00753EF6"/>
    <w:rsid w:val="0075470A"/>
    <w:rsid w:val="00755366"/>
    <w:rsid w:val="007554CD"/>
    <w:rsid w:val="00755600"/>
    <w:rsid w:val="007556E9"/>
    <w:rsid w:val="00756B98"/>
    <w:rsid w:val="00757411"/>
    <w:rsid w:val="0076030B"/>
    <w:rsid w:val="007610AF"/>
    <w:rsid w:val="007610EB"/>
    <w:rsid w:val="00761657"/>
    <w:rsid w:val="00762136"/>
    <w:rsid w:val="00762D2B"/>
    <w:rsid w:val="007636D9"/>
    <w:rsid w:val="00765D90"/>
    <w:rsid w:val="00766D7C"/>
    <w:rsid w:val="007675DB"/>
    <w:rsid w:val="007678EB"/>
    <w:rsid w:val="00767CB9"/>
    <w:rsid w:val="007707E1"/>
    <w:rsid w:val="00770FFD"/>
    <w:rsid w:val="0077171F"/>
    <w:rsid w:val="0077347A"/>
    <w:rsid w:val="00774300"/>
    <w:rsid w:val="00774847"/>
    <w:rsid w:val="00774F8F"/>
    <w:rsid w:val="00775322"/>
    <w:rsid w:val="0077534D"/>
    <w:rsid w:val="00776516"/>
    <w:rsid w:val="00780042"/>
    <w:rsid w:val="00780973"/>
    <w:rsid w:val="00781984"/>
    <w:rsid w:val="00784C1E"/>
    <w:rsid w:val="00784E67"/>
    <w:rsid w:val="00785F9B"/>
    <w:rsid w:val="0078685B"/>
    <w:rsid w:val="007868D0"/>
    <w:rsid w:val="00786D9B"/>
    <w:rsid w:val="00787E71"/>
    <w:rsid w:val="007919C9"/>
    <w:rsid w:val="007919F5"/>
    <w:rsid w:val="00793F33"/>
    <w:rsid w:val="007947B8"/>
    <w:rsid w:val="007948CE"/>
    <w:rsid w:val="0079564E"/>
    <w:rsid w:val="0079575A"/>
    <w:rsid w:val="007965CD"/>
    <w:rsid w:val="007A0A47"/>
    <w:rsid w:val="007A14ED"/>
    <w:rsid w:val="007A24E6"/>
    <w:rsid w:val="007A375F"/>
    <w:rsid w:val="007A4038"/>
    <w:rsid w:val="007A41EB"/>
    <w:rsid w:val="007A42A9"/>
    <w:rsid w:val="007A42EE"/>
    <w:rsid w:val="007A5AA0"/>
    <w:rsid w:val="007A5D3D"/>
    <w:rsid w:val="007A6712"/>
    <w:rsid w:val="007A778A"/>
    <w:rsid w:val="007A7A11"/>
    <w:rsid w:val="007A7C03"/>
    <w:rsid w:val="007A7C9A"/>
    <w:rsid w:val="007A7F7A"/>
    <w:rsid w:val="007B12B6"/>
    <w:rsid w:val="007B1CF7"/>
    <w:rsid w:val="007B20E8"/>
    <w:rsid w:val="007B27DB"/>
    <w:rsid w:val="007B2EE2"/>
    <w:rsid w:val="007B3BB6"/>
    <w:rsid w:val="007B527C"/>
    <w:rsid w:val="007B5D72"/>
    <w:rsid w:val="007B643B"/>
    <w:rsid w:val="007B6EEE"/>
    <w:rsid w:val="007C100D"/>
    <w:rsid w:val="007C14DD"/>
    <w:rsid w:val="007C1AF3"/>
    <w:rsid w:val="007C2C7C"/>
    <w:rsid w:val="007C2DD9"/>
    <w:rsid w:val="007C30BE"/>
    <w:rsid w:val="007C3711"/>
    <w:rsid w:val="007C3736"/>
    <w:rsid w:val="007C4264"/>
    <w:rsid w:val="007C46A2"/>
    <w:rsid w:val="007C4BB4"/>
    <w:rsid w:val="007C4F66"/>
    <w:rsid w:val="007C62C1"/>
    <w:rsid w:val="007C7C88"/>
    <w:rsid w:val="007D0615"/>
    <w:rsid w:val="007D0734"/>
    <w:rsid w:val="007D1472"/>
    <w:rsid w:val="007D1C31"/>
    <w:rsid w:val="007D330B"/>
    <w:rsid w:val="007D416E"/>
    <w:rsid w:val="007D59B0"/>
    <w:rsid w:val="007D5C50"/>
    <w:rsid w:val="007D6240"/>
    <w:rsid w:val="007D6D41"/>
    <w:rsid w:val="007D72BB"/>
    <w:rsid w:val="007D7663"/>
    <w:rsid w:val="007D78B1"/>
    <w:rsid w:val="007E003E"/>
    <w:rsid w:val="007E051D"/>
    <w:rsid w:val="007E0D42"/>
    <w:rsid w:val="007E114A"/>
    <w:rsid w:val="007E183B"/>
    <w:rsid w:val="007E20CB"/>
    <w:rsid w:val="007E332F"/>
    <w:rsid w:val="007E368A"/>
    <w:rsid w:val="007E5B0D"/>
    <w:rsid w:val="007E6156"/>
    <w:rsid w:val="007E641C"/>
    <w:rsid w:val="007E6506"/>
    <w:rsid w:val="007E6EEC"/>
    <w:rsid w:val="007E737A"/>
    <w:rsid w:val="007E7B47"/>
    <w:rsid w:val="007F0014"/>
    <w:rsid w:val="007F0CB1"/>
    <w:rsid w:val="007F1F84"/>
    <w:rsid w:val="007F29B8"/>
    <w:rsid w:val="007F40D9"/>
    <w:rsid w:val="007F45CC"/>
    <w:rsid w:val="007F6A9A"/>
    <w:rsid w:val="008009A4"/>
    <w:rsid w:val="00800A87"/>
    <w:rsid w:val="00801EDC"/>
    <w:rsid w:val="00803555"/>
    <w:rsid w:val="00803752"/>
    <w:rsid w:val="00803BFC"/>
    <w:rsid w:val="008049D6"/>
    <w:rsid w:val="00805571"/>
    <w:rsid w:val="008059E3"/>
    <w:rsid w:val="00806226"/>
    <w:rsid w:val="00806A54"/>
    <w:rsid w:val="00806C36"/>
    <w:rsid w:val="00810030"/>
    <w:rsid w:val="008106CE"/>
    <w:rsid w:val="00810AA5"/>
    <w:rsid w:val="00811915"/>
    <w:rsid w:val="00812715"/>
    <w:rsid w:val="008129B3"/>
    <w:rsid w:val="00812EF5"/>
    <w:rsid w:val="008141D0"/>
    <w:rsid w:val="00814910"/>
    <w:rsid w:val="00814FD6"/>
    <w:rsid w:val="00815CC2"/>
    <w:rsid w:val="008164A6"/>
    <w:rsid w:val="008200A4"/>
    <w:rsid w:val="0082195A"/>
    <w:rsid w:val="00822619"/>
    <w:rsid w:val="00822AC3"/>
    <w:rsid w:val="00823071"/>
    <w:rsid w:val="008250E7"/>
    <w:rsid w:val="008252C1"/>
    <w:rsid w:val="00825836"/>
    <w:rsid w:val="00827124"/>
    <w:rsid w:val="00831330"/>
    <w:rsid w:val="00833134"/>
    <w:rsid w:val="00833262"/>
    <w:rsid w:val="0083361F"/>
    <w:rsid w:val="00833EE6"/>
    <w:rsid w:val="008342C6"/>
    <w:rsid w:val="0083456F"/>
    <w:rsid w:val="0083697C"/>
    <w:rsid w:val="00836BB9"/>
    <w:rsid w:val="00837912"/>
    <w:rsid w:val="0084007A"/>
    <w:rsid w:val="0084019B"/>
    <w:rsid w:val="0084062C"/>
    <w:rsid w:val="00844037"/>
    <w:rsid w:val="00845768"/>
    <w:rsid w:val="00845F1E"/>
    <w:rsid w:val="0084687E"/>
    <w:rsid w:val="00846D21"/>
    <w:rsid w:val="00846F2B"/>
    <w:rsid w:val="008478E0"/>
    <w:rsid w:val="00850E5B"/>
    <w:rsid w:val="00851524"/>
    <w:rsid w:val="00853741"/>
    <w:rsid w:val="00854D4E"/>
    <w:rsid w:val="008551F9"/>
    <w:rsid w:val="0085524D"/>
    <w:rsid w:val="008553CB"/>
    <w:rsid w:val="00855695"/>
    <w:rsid w:val="00857148"/>
    <w:rsid w:val="00860835"/>
    <w:rsid w:val="00860CC9"/>
    <w:rsid w:val="00860F4A"/>
    <w:rsid w:val="00861A31"/>
    <w:rsid w:val="00861CFB"/>
    <w:rsid w:val="008640ED"/>
    <w:rsid w:val="00864A74"/>
    <w:rsid w:val="00864C82"/>
    <w:rsid w:val="0086532B"/>
    <w:rsid w:val="008660B7"/>
    <w:rsid w:val="008663B5"/>
    <w:rsid w:val="008665FD"/>
    <w:rsid w:val="00866884"/>
    <w:rsid w:val="00867C2E"/>
    <w:rsid w:val="00870EED"/>
    <w:rsid w:val="008711FE"/>
    <w:rsid w:val="008719E5"/>
    <w:rsid w:val="00872096"/>
    <w:rsid w:val="0087235E"/>
    <w:rsid w:val="008725B9"/>
    <w:rsid w:val="0087366F"/>
    <w:rsid w:val="008738B6"/>
    <w:rsid w:val="00873DBD"/>
    <w:rsid w:val="00875D7F"/>
    <w:rsid w:val="0087606D"/>
    <w:rsid w:val="0087658C"/>
    <w:rsid w:val="00876A56"/>
    <w:rsid w:val="00876E0A"/>
    <w:rsid w:val="008773CC"/>
    <w:rsid w:val="0087797A"/>
    <w:rsid w:val="00881520"/>
    <w:rsid w:val="0088231F"/>
    <w:rsid w:val="00882AE6"/>
    <w:rsid w:val="00882C48"/>
    <w:rsid w:val="00882DF1"/>
    <w:rsid w:val="008832FA"/>
    <w:rsid w:val="008839E0"/>
    <w:rsid w:val="00883C5E"/>
    <w:rsid w:val="00884F44"/>
    <w:rsid w:val="00885739"/>
    <w:rsid w:val="00885B10"/>
    <w:rsid w:val="00887324"/>
    <w:rsid w:val="00890288"/>
    <w:rsid w:val="00891657"/>
    <w:rsid w:val="00891E2C"/>
    <w:rsid w:val="008922A3"/>
    <w:rsid w:val="00892BAE"/>
    <w:rsid w:val="00892DC4"/>
    <w:rsid w:val="00892F83"/>
    <w:rsid w:val="008937E5"/>
    <w:rsid w:val="0089392C"/>
    <w:rsid w:val="00893E5B"/>
    <w:rsid w:val="00893E5E"/>
    <w:rsid w:val="00894278"/>
    <w:rsid w:val="00894768"/>
    <w:rsid w:val="008947DA"/>
    <w:rsid w:val="00894A5C"/>
    <w:rsid w:val="00895E34"/>
    <w:rsid w:val="00896884"/>
    <w:rsid w:val="008A1048"/>
    <w:rsid w:val="008A1444"/>
    <w:rsid w:val="008A1793"/>
    <w:rsid w:val="008A1A89"/>
    <w:rsid w:val="008A1DEB"/>
    <w:rsid w:val="008A27AA"/>
    <w:rsid w:val="008A2E13"/>
    <w:rsid w:val="008A3517"/>
    <w:rsid w:val="008A407C"/>
    <w:rsid w:val="008A4731"/>
    <w:rsid w:val="008A4A3F"/>
    <w:rsid w:val="008A4FE7"/>
    <w:rsid w:val="008A677E"/>
    <w:rsid w:val="008A6938"/>
    <w:rsid w:val="008B100B"/>
    <w:rsid w:val="008B123F"/>
    <w:rsid w:val="008B2BB9"/>
    <w:rsid w:val="008B2F9E"/>
    <w:rsid w:val="008B405A"/>
    <w:rsid w:val="008B416D"/>
    <w:rsid w:val="008B569E"/>
    <w:rsid w:val="008B57FB"/>
    <w:rsid w:val="008B7CCE"/>
    <w:rsid w:val="008C0F2E"/>
    <w:rsid w:val="008C11AD"/>
    <w:rsid w:val="008C1417"/>
    <w:rsid w:val="008C15A8"/>
    <w:rsid w:val="008C17C6"/>
    <w:rsid w:val="008C17C8"/>
    <w:rsid w:val="008C1850"/>
    <w:rsid w:val="008C22A7"/>
    <w:rsid w:val="008C26FC"/>
    <w:rsid w:val="008C4DC9"/>
    <w:rsid w:val="008C4F12"/>
    <w:rsid w:val="008C5E16"/>
    <w:rsid w:val="008D0339"/>
    <w:rsid w:val="008D05B3"/>
    <w:rsid w:val="008D222B"/>
    <w:rsid w:val="008D2B98"/>
    <w:rsid w:val="008D2CDA"/>
    <w:rsid w:val="008D404A"/>
    <w:rsid w:val="008D682A"/>
    <w:rsid w:val="008D6AC4"/>
    <w:rsid w:val="008D7356"/>
    <w:rsid w:val="008E01A7"/>
    <w:rsid w:val="008E0467"/>
    <w:rsid w:val="008E1E34"/>
    <w:rsid w:val="008E1ED9"/>
    <w:rsid w:val="008E22C5"/>
    <w:rsid w:val="008E3863"/>
    <w:rsid w:val="008E68A8"/>
    <w:rsid w:val="008E7162"/>
    <w:rsid w:val="008E7400"/>
    <w:rsid w:val="008F0988"/>
    <w:rsid w:val="008F0F89"/>
    <w:rsid w:val="008F16AE"/>
    <w:rsid w:val="008F2653"/>
    <w:rsid w:val="008F304E"/>
    <w:rsid w:val="008F3246"/>
    <w:rsid w:val="008F3269"/>
    <w:rsid w:val="008F3378"/>
    <w:rsid w:val="008F3FB8"/>
    <w:rsid w:val="008F4946"/>
    <w:rsid w:val="008F4E56"/>
    <w:rsid w:val="008F5921"/>
    <w:rsid w:val="008F5ACC"/>
    <w:rsid w:val="008F6D5A"/>
    <w:rsid w:val="00900412"/>
    <w:rsid w:val="00900C30"/>
    <w:rsid w:val="00901312"/>
    <w:rsid w:val="0090181F"/>
    <w:rsid w:val="00901926"/>
    <w:rsid w:val="009039E2"/>
    <w:rsid w:val="00903B10"/>
    <w:rsid w:val="00903B95"/>
    <w:rsid w:val="0090452B"/>
    <w:rsid w:val="0090474F"/>
    <w:rsid w:val="00904AA6"/>
    <w:rsid w:val="00904BEB"/>
    <w:rsid w:val="00905834"/>
    <w:rsid w:val="00905C66"/>
    <w:rsid w:val="0091146F"/>
    <w:rsid w:val="009115E9"/>
    <w:rsid w:val="00911B08"/>
    <w:rsid w:val="00911B68"/>
    <w:rsid w:val="00911F11"/>
    <w:rsid w:val="009128BE"/>
    <w:rsid w:val="00914544"/>
    <w:rsid w:val="00914C0D"/>
    <w:rsid w:val="00915227"/>
    <w:rsid w:val="00915F05"/>
    <w:rsid w:val="00916F4B"/>
    <w:rsid w:val="00916FE2"/>
    <w:rsid w:val="00917399"/>
    <w:rsid w:val="0091779E"/>
    <w:rsid w:val="009178A5"/>
    <w:rsid w:val="009207F9"/>
    <w:rsid w:val="009210C8"/>
    <w:rsid w:val="009223A0"/>
    <w:rsid w:val="00922D84"/>
    <w:rsid w:val="00923BB2"/>
    <w:rsid w:val="0092407B"/>
    <w:rsid w:val="009246C4"/>
    <w:rsid w:val="00924E40"/>
    <w:rsid w:val="00925B7A"/>
    <w:rsid w:val="009269C3"/>
    <w:rsid w:val="009273A5"/>
    <w:rsid w:val="009300D3"/>
    <w:rsid w:val="00930DD4"/>
    <w:rsid w:val="009313F3"/>
    <w:rsid w:val="00931DE9"/>
    <w:rsid w:val="009323DA"/>
    <w:rsid w:val="00932644"/>
    <w:rsid w:val="009333DA"/>
    <w:rsid w:val="00933C6C"/>
    <w:rsid w:val="00934AE0"/>
    <w:rsid w:val="00935962"/>
    <w:rsid w:val="00935B0E"/>
    <w:rsid w:val="009367C3"/>
    <w:rsid w:val="00936C9D"/>
    <w:rsid w:val="00936FCB"/>
    <w:rsid w:val="00937A74"/>
    <w:rsid w:val="00937B52"/>
    <w:rsid w:val="0094181E"/>
    <w:rsid w:val="009435C6"/>
    <w:rsid w:val="00944B86"/>
    <w:rsid w:val="009450EC"/>
    <w:rsid w:val="00945632"/>
    <w:rsid w:val="009456AA"/>
    <w:rsid w:val="0094576B"/>
    <w:rsid w:val="009457CB"/>
    <w:rsid w:val="00945901"/>
    <w:rsid w:val="009460AF"/>
    <w:rsid w:val="00946D96"/>
    <w:rsid w:val="009471D3"/>
    <w:rsid w:val="00950665"/>
    <w:rsid w:val="0095068B"/>
    <w:rsid w:val="009525D1"/>
    <w:rsid w:val="009537B3"/>
    <w:rsid w:val="00953840"/>
    <w:rsid w:val="00953D72"/>
    <w:rsid w:val="00954406"/>
    <w:rsid w:val="00954679"/>
    <w:rsid w:val="009548E1"/>
    <w:rsid w:val="009548E3"/>
    <w:rsid w:val="009552D4"/>
    <w:rsid w:val="009554E4"/>
    <w:rsid w:val="00956206"/>
    <w:rsid w:val="00956FAD"/>
    <w:rsid w:val="00957B4B"/>
    <w:rsid w:val="00960A4F"/>
    <w:rsid w:val="00961236"/>
    <w:rsid w:val="00961491"/>
    <w:rsid w:val="009622FB"/>
    <w:rsid w:val="00962D3F"/>
    <w:rsid w:val="009632B7"/>
    <w:rsid w:val="00964082"/>
    <w:rsid w:val="00965829"/>
    <w:rsid w:val="009660F3"/>
    <w:rsid w:val="0096617D"/>
    <w:rsid w:val="009677E5"/>
    <w:rsid w:val="009702DF"/>
    <w:rsid w:val="00970EEC"/>
    <w:rsid w:val="00971D7F"/>
    <w:rsid w:val="009720B7"/>
    <w:rsid w:val="009740F8"/>
    <w:rsid w:val="00974ED4"/>
    <w:rsid w:val="009755FA"/>
    <w:rsid w:val="00975BD1"/>
    <w:rsid w:val="0097642B"/>
    <w:rsid w:val="00976A01"/>
    <w:rsid w:val="00976BA9"/>
    <w:rsid w:val="00976D44"/>
    <w:rsid w:val="00976D60"/>
    <w:rsid w:val="00980314"/>
    <w:rsid w:val="00980433"/>
    <w:rsid w:val="00980A42"/>
    <w:rsid w:val="00980D23"/>
    <w:rsid w:val="00980FEF"/>
    <w:rsid w:val="0098118F"/>
    <w:rsid w:val="009816FC"/>
    <w:rsid w:val="00981A93"/>
    <w:rsid w:val="00982081"/>
    <w:rsid w:val="00983260"/>
    <w:rsid w:val="00983995"/>
    <w:rsid w:val="009839C3"/>
    <w:rsid w:val="00983E6B"/>
    <w:rsid w:val="0098481B"/>
    <w:rsid w:val="009850E2"/>
    <w:rsid w:val="00985459"/>
    <w:rsid w:val="00985D91"/>
    <w:rsid w:val="00986695"/>
    <w:rsid w:val="00986FBD"/>
    <w:rsid w:val="009876D3"/>
    <w:rsid w:val="00990606"/>
    <w:rsid w:val="009908D0"/>
    <w:rsid w:val="00991128"/>
    <w:rsid w:val="00991E83"/>
    <w:rsid w:val="00992B4F"/>
    <w:rsid w:val="00992E0C"/>
    <w:rsid w:val="009944DC"/>
    <w:rsid w:val="00994776"/>
    <w:rsid w:val="00994792"/>
    <w:rsid w:val="00995BF0"/>
    <w:rsid w:val="009969F7"/>
    <w:rsid w:val="00996FA1"/>
    <w:rsid w:val="00997848"/>
    <w:rsid w:val="00997E86"/>
    <w:rsid w:val="009A04E6"/>
    <w:rsid w:val="009A11DD"/>
    <w:rsid w:val="009A1331"/>
    <w:rsid w:val="009A3146"/>
    <w:rsid w:val="009A3587"/>
    <w:rsid w:val="009A3BDC"/>
    <w:rsid w:val="009A62E5"/>
    <w:rsid w:val="009A647E"/>
    <w:rsid w:val="009A68D5"/>
    <w:rsid w:val="009B12A8"/>
    <w:rsid w:val="009B4496"/>
    <w:rsid w:val="009B5298"/>
    <w:rsid w:val="009B5BD3"/>
    <w:rsid w:val="009B6553"/>
    <w:rsid w:val="009B67C0"/>
    <w:rsid w:val="009B6B49"/>
    <w:rsid w:val="009B78CE"/>
    <w:rsid w:val="009B7991"/>
    <w:rsid w:val="009B7C7C"/>
    <w:rsid w:val="009B7EC2"/>
    <w:rsid w:val="009C03FD"/>
    <w:rsid w:val="009C0541"/>
    <w:rsid w:val="009C21D6"/>
    <w:rsid w:val="009C27DB"/>
    <w:rsid w:val="009C3270"/>
    <w:rsid w:val="009C356F"/>
    <w:rsid w:val="009C374D"/>
    <w:rsid w:val="009C3793"/>
    <w:rsid w:val="009C3F3C"/>
    <w:rsid w:val="009C4A02"/>
    <w:rsid w:val="009C4A95"/>
    <w:rsid w:val="009C7032"/>
    <w:rsid w:val="009D206C"/>
    <w:rsid w:val="009D397C"/>
    <w:rsid w:val="009D3C19"/>
    <w:rsid w:val="009D3E01"/>
    <w:rsid w:val="009D3FE9"/>
    <w:rsid w:val="009D41A1"/>
    <w:rsid w:val="009D435C"/>
    <w:rsid w:val="009D4B51"/>
    <w:rsid w:val="009D54EC"/>
    <w:rsid w:val="009D55AB"/>
    <w:rsid w:val="009D55C4"/>
    <w:rsid w:val="009D6022"/>
    <w:rsid w:val="009D67DB"/>
    <w:rsid w:val="009D7564"/>
    <w:rsid w:val="009D7895"/>
    <w:rsid w:val="009D7D29"/>
    <w:rsid w:val="009E234A"/>
    <w:rsid w:val="009E4B64"/>
    <w:rsid w:val="009E52C8"/>
    <w:rsid w:val="009E5A45"/>
    <w:rsid w:val="009E67B9"/>
    <w:rsid w:val="009E6CC4"/>
    <w:rsid w:val="009F139A"/>
    <w:rsid w:val="009F1C58"/>
    <w:rsid w:val="009F2951"/>
    <w:rsid w:val="009F2B60"/>
    <w:rsid w:val="009F2C43"/>
    <w:rsid w:val="009F36E9"/>
    <w:rsid w:val="009F3C27"/>
    <w:rsid w:val="009F47D8"/>
    <w:rsid w:val="009F4C9E"/>
    <w:rsid w:val="009F4FCD"/>
    <w:rsid w:val="009F5422"/>
    <w:rsid w:val="009F6B75"/>
    <w:rsid w:val="00A00380"/>
    <w:rsid w:val="00A00857"/>
    <w:rsid w:val="00A01213"/>
    <w:rsid w:val="00A01AEC"/>
    <w:rsid w:val="00A0376A"/>
    <w:rsid w:val="00A04057"/>
    <w:rsid w:val="00A047ED"/>
    <w:rsid w:val="00A05233"/>
    <w:rsid w:val="00A061E5"/>
    <w:rsid w:val="00A06781"/>
    <w:rsid w:val="00A068F0"/>
    <w:rsid w:val="00A06C35"/>
    <w:rsid w:val="00A078DB"/>
    <w:rsid w:val="00A079A0"/>
    <w:rsid w:val="00A10279"/>
    <w:rsid w:val="00A1029D"/>
    <w:rsid w:val="00A108B1"/>
    <w:rsid w:val="00A109CB"/>
    <w:rsid w:val="00A10F50"/>
    <w:rsid w:val="00A11211"/>
    <w:rsid w:val="00A118CD"/>
    <w:rsid w:val="00A11E8B"/>
    <w:rsid w:val="00A12E46"/>
    <w:rsid w:val="00A1359A"/>
    <w:rsid w:val="00A137D8"/>
    <w:rsid w:val="00A140AE"/>
    <w:rsid w:val="00A14634"/>
    <w:rsid w:val="00A14AA3"/>
    <w:rsid w:val="00A14C09"/>
    <w:rsid w:val="00A15222"/>
    <w:rsid w:val="00A15561"/>
    <w:rsid w:val="00A169FF"/>
    <w:rsid w:val="00A214F3"/>
    <w:rsid w:val="00A218F9"/>
    <w:rsid w:val="00A2231A"/>
    <w:rsid w:val="00A2278B"/>
    <w:rsid w:val="00A22CAE"/>
    <w:rsid w:val="00A23BA8"/>
    <w:rsid w:val="00A23E44"/>
    <w:rsid w:val="00A241EE"/>
    <w:rsid w:val="00A25658"/>
    <w:rsid w:val="00A2583D"/>
    <w:rsid w:val="00A274B2"/>
    <w:rsid w:val="00A2784E"/>
    <w:rsid w:val="00A27F61"/>
    <w:rsid w:val="00A311BE"/>
    <w:rsid w:val="00A3221E"/>
    <w:rsid w:val="00A3291F"/>
    <w:rsid w:val="00A33518"/>
    <w:rsid w:val="00A33D5F"/>
    <w:rsid w:val="00A34526"/>
    <w:rsid w:val="00A34F58"/>
    <w:rsid w:val="00A35501"/>
    <w:rsid w:val="00A36C91"/>
    <w:rsid w:val="00A37181"/>
    <w:rsid w:val="00A37604"/>
    <w:rsid w:val="00A4086F"/>
    <w:rsid w:val="00A40933"/>
    <w:rsid w:val="00A40EC3"/>
    <w:rsid w:val="00A410DA"/>
    <w:rsid w:val="00A41D14"/>
    <w:rsid w:val="00A44D04"/>
    <w:rsid w:val="00A467E5"/>
    <w:rsid w:val="00A471D5"/>
    <w:rsid w:val="00A50A9B"/>
    <w:rsid w:val="00A50F1D"/>
    <w:rsid w:val="00A521F1"/>
    <w:rsid w:val="00A52BE2"/>
    <w:rsid w:val="00A53C8D"/>
    <w:rsid w:val="00A53FBA"/>
    <w:rsid w:val="00A5465B"/>
    <w:rsid w:val="00A546D1"/>
    <w:rsid w:val="00A55CAC"/>
    <w:rsid w:val="00A5644F"/>
    <w:rsid w:val="00A57E84"/>
    <w:rsid w:val="00A60A3E"/>
    <w:rsid w:val="00A60B6D"/>
    <w:rsid w:val="00A60F07"/>
    <w:rsid w:val="00A623BC"/>
    <w:rsid w:val="00A6266C"/>
    <w:rsid w:val="00A628F6"/>
    <w:rsid w:val="00A63E2D"/>
    <w:rsid w:val="00A64F5F"/>
    <w:rsid w:val="00A65541"/>
    <w:rsid w:val="00A6573C"/>
    <w:rsid w:val="00A66ABB"/>
    <w:rsid w:val="00A66BAA"/>
    <w:rsid w:val="00A66C46"/>
    <w:rsid w:val="00A66FED"/>
    <w:rsid w:val="00A71084"/>
    <w:rsid w:val="00A71A34"/>
    <w:rsid w:val="00A71D0E"/>
    <w:rsid w:val="00A73CF6"/>
    <w:rsid w:val="00A743C3"/>
    <w:rsid w:val="00A74647"/>
    <w:rsid w:val="00A75745"/>
    <w:rsid w:val="00A776FB"/>
    <w:rsid w:val="00A778D2"/>
    <w:rsid w:val="00A7799B"/>
    <w:rsid w:val="00A77D90"/>
    <w:rsid w:val="00A80765"/>
    <w:rsid w:val="00A816D8"/>
    <w:rsid w:val="00A81A53"/>
    <w:rsid w:val="00A82484"/>
    <w:rsid w:val="00A8357F"/>
    <w:rsid w:val="00A83F40"/>
    <w:rsid w:val="00A8427C"/>
    <w:rsid w:val="00A84C5D"/>
    <w:rsid w:val="00A84D0D"/>
    <w:rsid w:val="00A864D5"/>
    <w:rsid w:val="00A872E2"/>
    <w:rsid w:val="00A87313"/>
    <w:rsid w:val="00A8785F"/>
    <w:rsid w:val="00A900DF"/>
    <w:rsid w:val="00A90EEB"/>
    <w:rsid w:val="00A90FBA"/>
    <w:rsid w:val="00A921FC"/>
    <w:rsid w:val="00A930CB"/>
    <w:rsid w:val="00A953A8"/>
    <w:rsid w:val="00A95750"/>
    <w:rsid w:val="00A96246"/>
    <w:rsid w:val="00A96766"/>
    <w:rsid w:val="00A967F6"/>
    <w:rsid w:val="00A96A0F"/>
    <w:rsid w:val="00AA073F"/>
    <w:rsid w:val="00AA1C61"/>
    <w:rsid w:val="00AA257E"/>
    <w:rsid w:val="00AA3358"/>
    <w:rsid w:val="00AA476F"/>
    <w:rsid w:val="00AA6692"/>
    <w:rsid w:val="00AA7E23"/>
    <w:rsid w:val="00AB0979"/>
    <w:rsid w:val="00AB0D33"/>
    <w:rsid w:val="00AB0DFB"/>
    <w:rsid w:val="00AB115B"/>
    <w:rsid w:val="00AB363D"/>
    <w:rsid w:val="00AB4056"/>
    <w:rsid w:val="00AB6AC5"/>
    <w:rsid w:val="00AB733F"/>
    <w:rsid w:val="00AC0570"/>
    <w:rsid w:val="00AC28D4"/>
    <w:rsid w:val="00AC3F96"/>
    <w:rsid w:val="00AC4327"/>
    <w:rsid w:val="00AC4ADA"/>
    <w:rsid w:val="00AC4F5F"/>
    <w:rsid w:val="00AC5004"/>
    <w:rsid w:val="00AC552A"/>
    <w:rsid w:val="00AC58E4"/>
    <w:rsid w:val="00AC59D0"/>
    <w:rsid w:val="00AC59FB"/>
    <w:rsid w:val="00AC6923"/>
    <w:rsid w:val="00AC6B3F"/>
    <w:rsid w:val="00AC7C91"/>
    <w:rsid w:val="00AC7FD3"/>
    <w:rsid w:val="00AD0365"/>
    <w:rsid w:val="00AD0E49"/>
    <w:rsid w:val="00AD0F8D"/>
    <w:rsid w:val="00AD13CF"/>
    <w:rsid w:val="00AD22FA"/>
    <w:rsid w:val="00AD2552"/>
    <w:rsid w:val="00AD32B7"/>
    <w:rsid w:val="00AD45AE"/>
    <w:rsid w:val="00AD4814"/>
    <w:rsid w:val="00AE1244"/>
    <w:rsid w:val="00AE1DE5"/>
    <w:rsid w:val="00AE1E9A"/>
    <w:rsid w:val="00AE325A"/>
    <w:rsid w:val="00AE4198"/>
    <w:rsid w:val="00AE5306"/>
    <w:rsid w:val="00AE5B94"/>
    <w:rsid w:val="00AE690E"/>
    <w:rsid w:val="00AE6E07"/>
    <w:rsid w:val="00AE7699"/>
    <w:rsid w:val="00AE77E0"/>
    <w:rsid w:val="00AE77F3"/>
    <w:rsid w:val="00AE77F7"/>
    <w:rsid w:val="00AF066D"/>
    <w:rsid w:val="00AF09B3"/>
    <w:rsid w:val="00AF0E91"/>
    <w:rsid w:val="00AF1D71"/>
    <w:rsid w:val="00AF21F8"/>
    <w:rsid w:val="00AF22C6"/>
    <w:rsid w:val="00AF2B5E"/>
    <w:rsid w:val="00AF474E"/>
    <w:rsid w:val="00AF54BC"/>
    <w:rsid w:val="00AF5D36"/>
    <w:rsid w:val="00AF6197"/>
    <w:rsid w:val="00AF62CF"/>
    <w:rsid w:val="00AF6D30"/>
    <w:rsid w:val="00AF705E"/>
    <w:rsid w:val="00AF75C2"/>
    <w:rsid w:val="00AF7C89"/>
    <w:rsid w:val="00AF7E64"/>
    <w:rsid w:val="00B00791"/>
    <w:rsid w:val="00B00940"/>
    <w:rsid w:val="00B0169B"/>
    <w:rsid w:val="00B01DC9"/>
    <w:rsid w:val="00B020EB"/>
    <w:rsid w:val="00B02454"/>
    <w:rsid w:val="00B029DD"/>
    <w:rsid w:val="00B0331A"/>
    <w:rsid w:val="00B044F8"/>
    <w:rsid w:val="00B06E0E"/>
    <w:rsid w:val="00B074CD"/>
    <w:rsid w:val="00B07973"/>
    <w:rsid w:val="00B07AD0"/>
    <w:rsid w:val="00B07ED7"/>
    <w:rsid w:val="00B10336"/>
    <w:rsid w:val="00B10C21"/>
    <w:rsid w:val="00B10F06"/>
    <w:rsid w:val="00B11CE7"/>
    <w:rsid w:val="00B1204B"/>
    <w:rsid w:val="00B12246"/>
    <w:rsid w:val="00B12428"/>
    <w:rsid w:val="00B12C12"/>
    <w:rsid w:val="00B12E51"/>
    <w:rsid w:val="00B13104"/>
    <w:rsid w:val="00B138FB"/>
    <w:rsid w:val="00B13CDB"/>
    <w:rsid w:val="00B14039"/>
    <w:rsid w:val="00B16EA7"/>
    <w:rsid w:val="00B175A2"/>
    <w:rsid w:val="00B17A6A"/>
    <w:rsid w:val="00B20CD5"/>
    <w:rsid w:val="00B21498"/>
    <w:rsid w:val="00B219B0"/>
    <w:rsid w:val="00B22BDF"/>
    <w:rsid w:val="00B2322A"/>
    <w:rsid w:val="00B23279"/>
    <w:rsid w:val="00B23730"/>
    <w:rsid w:val="00B25A8F"/>
    <w:rsid w:val="00B27015"/>
    <w:rsid w:val="00B278A0"/>
    <w:rsid w:val="00B3100F"/>
    <w:rsid w:val="00B31971"/>
    <w:rsid w:val="00B31CDA"/>
    <w:rsid w:val="00B31D4F"/>
    <w:rsid w:val="00B3207E"/>
    <w:rsid w:val="00B32756"/>
    <w:rsid w:val="00B32915"/>
    <w:rsid w:val="00B32C7B"/>
    <w:rsid w:val="00B32E99"/>
    <w:rsid w:val="00B34D82"/>
    <w:rsid w:val="00B35CC9"/>
    <w:rsid w:val="00B36A08"/>
    <w:rsid w:val="00B36C40"/>
    <w:rsid w:val="00B3741A"/>
    <w:rsid w:val="00B40069"/>
    <w:rsid w:val="00B40E24"/>
    <w:rsid w:val="00B41CF2"/>
    <w:rsid w:val="00B41D46"/>
    <w:rsid w:val="00B41ED8"/>
    <w:rsid w:val="00B41F96"/>
    <w:rsid w:val="00B42C80"/>
    <w:rsid w:val="00B44201"/>
    <w:rsid w:val="00B4446F"/>
    <w:rsid w:val="00B44C05"/>
    <w:rsid w:val="00B45D92"/>
    <w:rsid w:val="00B463ED"/>
    <w:rsid w:val="00B465B1"/>
    <w:rsid w:val="00B466CB"/>
    <w:rsid w:val="00B46A93"/>
    <w:rsid w:val="00B47169"/>
    <w:rsid w:val="00B473C5"/>
    <w:rsid w:val="00B47900"/>
    <w:rsid w:val="00B47C60"/>
    <w:rsid w:val="00B50395"/>
    <w:rsid w:val="00B50821"/>
    <w:rsid w:val="00B51A28"/>
    <w:rsid w:val="00B526E5"/>
    <w:rsid w:val="00B52F58"/>
    <w:rsid w:val="00B5373A"/>
    <w:rsid w:val="00B54566"/>
    <w:rsid w:val="00B54EDA"/>
    <w:rsid w:val="00B56717"/>
    <w:rsid w:val="00B56951"/>
    <w:rsid w:val="00B574BC"/>
    <w:rsid w:val="00B57546"/>
    <w:rsid w:val="00B57C14"/>
    <w:rsid w:val="00B60326"/>
    <w:rsid w:val="00B61161"/>
    <w:rsid w:val="00B624DB"/>
    <w:rsid w:val="00B627FF"/>
    <w:rsid w:val="00B62954"/>
    <w:rsid w:val="00B638D5"/>
    <w:rsid w:val="00B65001"/>
    <w:rsid w:val="00B6672D"/>
    <w:rsid w:val="00B71BF2"/>
    <w:rsid w:val="00B721B3"/>
    <w:rsid w:val="00B7316B"/>
    <w:rsid w:val="00B73FF9"/>
    <w:rsid w:val="00B758F8"/>
    <w:rsid w:val="00B75B92"/>
    <w:rsid w:val="00B75DAC"/>
    <w:rsid w:val="00B75DC0"/>
    <w:rsid w:val="00B76546"/>
    <w:rsid w:val="00B76EC7"/>
    <w:rsid w:val="00B77FB8"/>
    <w:rsid w:val="00B803A2"/>
    <w:rsid w:val="00B805DE"/>
    <w:rsid w:val="00B8183B"/>
    <w:rsid w:val="00B8268D"/>
    <w:rsid w:val="00B826AB"/>
    <w:rsid w:val="00B838AC"/>
    <w:rsid w:val="00B838DD"/>
    <w:rsid w:val="00B84103"/>
    <w:rsid w:val="00B8433E"/>
    <w:rsid w:val="00B858E2"/>
    <w:rsid w:val="00B862F8"/>
    <w:rsid w:val="00B87BD9"/>
    <w:rsid w:val="00B90077"/>
    <w:rsid w:val="00B90B62"/>
    <w:rsid w:val="00B9151C"/>
    <w:rsid w:val="00B9160D"/>
    <w:rsid w:val="00B917BE"/>
    <w:rsid w:val="00B91E4B"/>
    <w:rsid w:val="00B933DC"/>
    <w:rsid w:val="00B93C96"/>
    <w:rsid w:val="00B94209"/>
    <w:rsid w:val="00B9469E"/>
    <w:rsid w:val="00B94999"/>
    <w:rsid w:val="00B94EA5"/>
    <w:rsid w:val="00B96268"/>
    <w:rsid w:val="00B9692A"/>
    <w:rsid w:val="00B97DAD"/>
    <w:rsid w:val="00BA090B"/>
    <w:rsid w:val="00BA135A"/>
    <w:rsid w:val="00BA1389"/>
    <w:rsid w:val="00BA150A"/>
    <w:rsid w:val="00BA2919"/>
    <w:rsid w:val="00BA297B"/>
    <w:rsid w:val="00BA429D"/>
    <w:rsid w:val="00BA4ABE"/>
    <w:rsid w:val="00BA5A31"/>
    <w:rsid w:val="00BA5E7C"/>
    <w:rsid w:val="00BA6D78"/>
    <w:rsid w:val="00BA6F01"/>
    <w:rsid w:val="00BA7EF2"/>
    <w:rsid w:val="00BB00A1"/>
    <w:rsid w:val="00BB135E"/>
    <w:rsid w:val="00BB16AC"/>
    <w:rsid w:val="00BB16C3"/>
    <w:rsid w:val="00BB1E84"/>
    <w:rsid w:val="00BB365B"/>
    <w:rsid w:val="00BB4BD4"/>
    <w:rsid w:val="00BB5859"/>
    <w:rsid w:val="00BB5F69"/>
    <w:rsid w:val="00BB6A7E"/>
    <w:rsid w:val="00BB6F70"/>
    <w:rsid w:val="00BB73D8"/>
    <w:rsid w:val="00BB7668"/>
    <w:rsid w:val="00BB7AFF"/>
    <w:rsid w:val="00BB7B09"/>
    <w:rsid w:val="00BC1222"/>
    <w:rsid w:val="00BC1D51"/>
    <w:rsid w:val="00BC364D"/>
    <w:rsid w:val="00BC36FA"/>
    <w:rsid w:val="00BC4116"/>
    <w:rsid w:val="00BC67FE"/>
    <w:rsid w:val="00BC6BBE"/>
    <w:rsid w:val="00BC6DE1"/>
    <w:rsid w:val="00BD0562"/>
    <w:rsid w:val="00BD0611"/>
    <w:rsid w:val="00BD08D2"/>
    <w:rsid w:val="00BD0A06"/>
    <w:rsid w:val="00BD0A34"/>
    <w:rsid w:val="00BD0FDA"/>
    <w:rsid w:val="00BD1181"/>
    <w:rsid w:val="00BD15DC"/>
    <w:rsid w:val="00BD3104"/>
    <w:rsid w:val="00BD36E2"/>
    <w:rsid w:val="00BD38F3"/>
    <w:rsid w:val="00BD3D0B"/>
    <w:rsid w:val="00BD54A4"/>
    <w:rsid w:val="00BD5C1B"/>
    <w:rsid w:val="00BD5EC1"/>
    <w:rsid w:val="00BD61F3"/>
    <w:rsid w:val="00BD6449"/>
    <w:rsid w:val="00BD6505"/>
    <w:rsid w:val="00BD791C"/>
    <w:rsid w:val="00BE02BC"/>
    <w:rsid w:val="00BE1529"/>
    <w:rsid w:val="00BE2661"/>
    <w:rsid w:val="00BE2D19"/>
    <w:rsid w:val="00BE2DC6"/>
    <w:rsid w:val="00BE3299"/>
    <w:rsid w:val="00BE355D"/>
    <w:rsid w:val="00BE4A1F"/>
    <w:rsid w:val="00BE4C37"/>
    <w:rsid w:val="00BE6A75"/>
    <w:rsid w:val="00BF0256"/>
    <w:rsid w:val="00BF0F1E"/>
    <w:rsid w:val="00BF118D"/>
    <w:rsid w:val="00BF3E08"/>
    <w:rsid w:val="00BF4E85"/>
    <w:rsid w:val="00BF53CC"/>
    <w:rsid w:val="00BF55C6"/>
    <w:rsid w:val="00BF5A17"/>
    <w:rsid w:val="00BF5C39"/>
    <w:rsid w:val="00BF79E2"/>
    <w:rsid w:val="00BF7AB0"/>
    <w:rsid w:val="00BF7AD1"/>
    <w:rsid w:val="00C0027E"/>
    <w:rsid w:val="00C00C9B"/>
    <w:rsid w:val="00C011FB"/>
    <w:rsid w:val="00C01D39"/>
    <w:rsid w:val="00C022B7"/>
    <w:rsid w:val="00C0242F"/>
    <w:rsid w:val="00C04521"/>
    <w:rsid w:val="00C0463C"/>
    <w:rsid w:val="00C04683"/>
    <w:rsid w:val="00C04946"/>
    <w:rsid w:val="00C04B9E"/>
    <w:rsid w:val="00C04BD2"/>
    <w:rsid w:val="00C06208"/>
    <w:rsid w:val="00C0637B"/>
    <w:rsid w:val="00C076BE"/>
    <w:rsid w:val="00C07ADC"/>
    <w:rsid w:val="00C100FA"/>
    <w:rsid w:val="00C12288"/>
    <w:rsid w:val="00C124C5"/>
    <w:rsid w:val="00C134DD"/>
    <w:rsid w:val="00C14F8F"/>
    <w:rsid w:val="00C203CA"/>
    <w:rsid w:val="00C20DE3"/>
    <w:rsid w:val="00C24C18"/>
    <w:rsid w:val="00C25561"/>
    <w:rsid w:val="00C25C8C"/>
    <w:rsid w:val="00C2645C"/>
    <w:rsid w:val="00C2678F"/>
    <w:rsid w:val="00C26DA6"/>
    <w:rsid w:val="00C27111"/>
    <w:rsid w:val="00C27B57"/>
    <w:rsid w:val="00C3088C"/>
    <w:rsid w:val="00C30B59"/>
    <w:rsid w:val="00C32C57"/>
    <w:rsid w:val="00C32C8B"/>
    <w:rsid w:val="00C32DA8"/>
    <w:rsid w:val="00C32EA5"/>
    <w:rsid w:val="00C33E7B"/>
    <w:rsid w:val="00C37612"/>
    <w:rsid w:val="00C3761F"/>
    <w:rsid w:val="00C37C9C"/>
    <w:rsid w:val="00C403B8"/>
    <w:rsid w:val="00C40767"/>
    <w:rsid w:val="00C40B7D"/>
    <w:rsid w:val="00C419CF"/>
    <w:rsid w:val="00C41E1A"/>
    <w:rsid w:val="00C42B54"/>
    <w:rsid w:val="00C435F5"/>
    <w:rsid w:val="00C44035"/>
    <w:rsid w:val="00C44644"/>
    <w:rsid w:val="00C4579C"/>
    <w:rsid w:val="00C4615B"/>
    <w:rsid w:val="00C473BB"/>
    <w:rsid w:val="00C47900"/>
    <w:rsid w:val="00C50DAC"/>
    <w:rsid w:val="00C50E2D"/>
    <w:rsid w:val="00C50EA1"/>
    <w:rsid w:val="00C51F27"/>
    <w:rsid w:val="00C52DC6"/>
    <w:rsid w:val="00C537F8"/>
    <w:rsid w:val="00C5481B"/>
    <w:rsid w:val="00C54A00"/>
    <w:rsid w:val="00C5508C"/>
    <w:rsid w:val="00C5542C"/>
    <w:rsid w:val="00C559AD"/>
    <w:rsid w:val="00C55C37"/>
    <w:rsid w:val="00C5738B"/>
    <w:rsid w:val="00C57FD4"/>
    <w:rsid w:val="00C60970"/>
    <w:rsid w:val="00C612F9"/>
    <w:rsid w:val="00C61EA5"/>
    <w:rsid w:val="00C62E0B"/>
    <w:rsid w:val="00C62F49"/>
    <w:rsid w:val="00C63BB7"/>
    <w:rsid w:val="00C63C19"/>
    <w:rsid w:val="00C6436B"/>
    <w:rsid w:val="00C646E6"/>
    <w:rsid w:val="00C64A87"/>
    <w:rsid w:val="00C6615B"/>
    <w:rsid w:val="00C664EB"/>
    <w:rsid w:val="00C66AA1"/>
    <w:rsid w:val="00C67B6C"/>
    <w:rsid w:val="00C7195B"/>
    <w:rsid w:val="00C71CE8"/>
    <w:rsid w:val="00C725B8"/>
    <w:rsid w:val="00C742D0"/>
    <w:rsid w:val="00C745BC"/>
    <w:rsid w:val="00C75276"/>
    <w:rsid w:val="00C75A93"/>
    <w:rsid w:val="00C75F99"/>
    <w:rsid w:val="00C7630A"/>
    <w:rsid w:val="00C76440"/>
    <w:rsid w:val="00C772D1"/>
    <w:rsid w:val="00C7730A"/>
    <w:rsid w:val="00C7747A"/>
    <w:rsid w:val="00C8007D"/>
    <w:rsid w:val="00C80293"/>
    <w:rsid w:val="00C80E31"/>
    <w:rsid w:val="00C80EC9"/>
    <w:rsid w:val="00C80F02"/>
    <w:rsid w:val="00C826FE"/>
    <w:rsid w:val="00C83D28"/>
    <w:rsid w:val="00C843B5"/>
    <w:rsid w:val="00C8458B"/>
    <w:rsid w:val="00C847E5"/>
    <w:rsid w:val="00C8488B"/>
    <w:rsid w:val="00C848B0"/>
    <w:rsid w:val="00C84A82"/>
    <w:rsid w:val="00C84CE5"/>
    <w:rsid w:val="00C85082"/>
    <w:rsid w:val="00C850AE"/>
    <w:rsid w:val="00C851D3"/>
    <w:rsid w:val="00C85F60"/>
    <w:rsid w:val="00C86C66"/>
    <w:rsid w:val="00C877D3"/>
    <w:rsid w:val="00C91A57"/>
    <w:rsid w:val="00C9261C"/>
    <w:rsid w:val="00C92CC6"/>
    <w:rsid w:val="00C93677"/>
    <w:rsid w:val="00C9422B"/>
    <w:rsid w:val="00C94232"/>
    <w:rsid w:val="00C94A6C"/>
    <w:rsid w:val="00C95ACB"/>
    <w:rsid w:val="00C95CEB"/>
    <w:rsid w:val="00C96503"/>
    <w:rsid w:val="00C96995"/>
    <w:rsid w:val="00C96C1F"/>
    <w:rsid w:val="00C97725"/>
    <w:rsid w:val="00C97F0F"/>
    <w:rsid w:val="00CA1792"/>
    <w:rsid w:val="00CA205E"/>
    <w:rsid w:val="00CA24DE"/>
    <w:rsid w:val="00CA2765"/>
    <w:rsid w:val="00CA4B73"/>
    <w:rsid w:val="00CA4E3E"/>
    <w:rsid w:val="00CA4F79"/>
    <w:rsid w:val="00CA4FF9"/>
    <w:rsid w:val="00CA7315"/>
    <w:rsid w:val="00CA7387"/>
    <w:rsid w:val="00CA77CE"/>
    <w:rsid w:val="00CA7BD4"/>
    <w:rsid w:val="00CB00E0"/>
    <w:rsid w:val="00CB0C12"/>
    <w:rsid w:val="00CB10F0"/>
    <w:rsid w:val="00CB27AD"/>
    <w:rsid w:val="00CB3F4F"/>
    <w:rsid w:val="00CB4F3A"/>
    <w:rsid w:val="00CB5115"/>
    <w:rsid w:val="00CB54EB"/>
    <w:rsid w:val="00CB66A2"/>
    <w:rsid w:val="00CB66BB"/>
    <w:rsid w:val="00CB6A59"/>
    <w:rsid w:val="00CC26F0"/>
    <w:rsid w:val="00CC33E3"/>
    <w:rsid w:val="00CC3501"/>
    <w:rsid w:val="00CC3CE6"/>
    <w:rsid w:val="00CC400B"/>
    <w:rsid w:val="00CC6519"/>
    <w:rsid w:val="00CC7189"/>
    <w:rsid w:val="00CC7474"/>
    <w:rsid w:val="00CC7D92"/>
    <w:rsid w:val="00CD0069"/>
    <w:rsid w:val="00CD09A8"/>
    <w:rsid w:val="00CD1DF1"/>
    <w:rsid w:val="00CD244C"/>
    <w:rsid w:val="00CD2A08"/>
    <w:rsid w:val="00CD36E5"/>
    <w:rsid w:val="00CD3856"/>
    <w:rsid w:val="00CD3EB4"/>
    <w:rsid w:val="00CD77B4"/>
    <w:rsid w:val="00CD7AFC"/>
    <w:rsid w:val="00CE0D52"/>
    <w:rsid w:val="00CE0F9F"/>
    <w:rsid w:val="00CE1506"/>
    <w:rsid w:val="00CE1D0B"/>
    <w:rsid w:val="00CE24BE"/>
    <w:rsid w:val="00CE2B5D"/>
    <w:rsid w:val="00CE2FAA"/>
    <w:rsid w:val="00CE3496"/>
    <w:rsid w:val="00CE3943"/>
    <w:rsid w:val="00CE48D4"/>
    <w:rsid w:val="00CE4D66"/>
    <w:rsid w:val="00CE54CD"/>
    <w:rsid w:val="00CE5AE9"/>
    <w:rsid w:val="00CE5E61"/>
    <w:rsid w:val="00CE76DB"/>
    <w:rsid w:val="00CE7D4F"/>
    <w:rsid w:val="00CF05EA"/>
    <w:rsid w:val="00CF14AA"/>
    <w:rsid w:val="00CF16F5"/>
    <w:rsid w:val="00CF1812"/>
    <w:rsid w:val="00CF21DB"/>
    <w:rsid w:val="00CF2341"/>
    <w:rsid w:val="00CF29D5"/>
    <w:rsid w:val="00CF2F16"/>
    <w:rsid w:val="00CF4292"/>
    <w:rsid w:val="00CF4EC2"/>
    <w:rsid w:val="00CF50E5"/>
    <w:rsid w:val="00CF543E"/>
    <w:rsid w:val="00CF61CE"/>
    <w:rsid w:val="00CF666A"/>
    <w:rsid w:val="00CF6855"/>
    <w:rsid w:val="00CF725B"/>
    <w:rsid w:val="00CF7566"/>
    <w:rsid w:val="00D0171F"/>
    <w:rsid w:val="00D02884"/>
    <w:rsid w:val="00D031E1"/>
    <w:rsid w:val="00D04359"/>
    <w:rsid w:val="00D0457F"/>
    <w:rsid w:val="00D060BD"/>
    <w:rsid w:val="00D071A4"/>
    <w:rsid w:val="00D07C06"/>
    <w:rsid w:val="00D1055F"/>
    <w:rsid w:val="00D10D3F"/>
    <w:rsid w:val="00D111B5"/>
    <w:rsid w:val="00D11C1D"/>
    <w:rsid w:val="00D11E6B"/>
    <w:rsid w:val="00D13978"/>
    <w:rsid w:val="00D14B07"/>
    <w:rsid w:val="00D14B32"/>
    <w:rsid w:val="00D15749"/>
    <w:rsid w:val="00D1771A"/>
    <w:rsid w:val="00D17C29"/>
    <w:rsid w:val="00D2001D"/>
    <w:rsid w:val="00D21222"/>
    <w:rsid w:val="00D21897"/>
    <w:rsid w:val="00D2353E"/>
    <w:rsid w:val="00D23BFA"/>
    <w:rsid w:val="00D23FD8"/>
    <w:rsid w:val="00D2591D"/>
    <w:rsid w:val="00D25C37"/>
    <w:rsid w:val="00D2613E"/>
    <w:rsid w:val="00D26C95"/>
    <w:rsid w:val="00D27371"/>
    <w:rsid w:val="00D27F42"/>
    <w:rsid w:val="00D30B79"/>
    <w:rsid w:val="00D31A1E"/>
    <w:rsid w:val="00D31DFC"/>
    <w:rsid w:val="00D31E8E"/>
    <w:rsid w:val="00D338C8"/>
    <w:rsid w:val="00D347B9"/>
    <w:rsid w:val="00D3507D"/>
    <w:rsid w:val="00D358E0"/>
    <w:rsid w:val="00D358EA"/>
    <w:rsid w:val="00D36315"/>
    <w:rsid w:val="00D36CD2"/>
    <w:rsid w:val="00D36F7C"/>
    <w:rsid w:val="00D3768C"/>
    <w:rsid w:val="00D40BFF"/>
    <w:rsid w:val="00D417F2"/>
    <w:rsid w:val="00D41F96"/>
    <w:rsid w:val="00D42EC3"/>
    <w:rsid w:val="00D4347A"/>
    <w:rsid w:val="00D4391C"/>
    <w:rsid w:val="00D43DB3"/>
    <w:rsid w:val="00D44EE9"/>
    <w:rsid w:val="00D45EAB"/>
    <w:rsid w:val="00D46915"/>
    <w:rsid w:val="00D46BCC"/>
    <w:rsid w:val="00D46E3C"/>
    <w:rsid w:val="00D46EBE"/>
    <w:rsid w:val="00D47057"/>
    <w:rsid w:val="00D476C3"/>
    <w:rsid w:val="00D507D8"/>
    <w:rsid w:val="00D50FAD"/>
    <w:rsid w:val="00D5162A"/>
    <w:rsid w:val="00D517FA"/>
    <w:rsid w:val="00D541C0"/>
    <w:rsid w:val="00D544EE"/>
    <w:rsid w:val="00D54E61"/>
    <w:rsid w:val="00D571A6"/>
    <w:rsid w:val="00D57F5B"/>
    <w:rsid w:val="00D60026"/>
    <w:rsid w:val="00D60A81"/>
    <w:rsid w:val="00D617DE"/>
    <w:rsid w:val="00D6192D"/>
    <w:rsid w:val="00D664EF"/>
    <w:rsid w:val="00D669F2"/>
    <w:rsid w:val="00D67096"/>
    <w:rsid w:val="00D67FD8"/>
    <w:rsid w:val="00D70109"/>
    <w:rsid w:val="00D70E4A"/>
    <w:rsid w:val="00D71AD3"/>
    <w:rsid w:val="00D72A6D"/>
    <w:rsid w:val="00D72E3B"/>
    <w:rsid w:val="00D72F25"/>
    <w:rsid w:val="00D74C1E"/>
    <w:rsid w:val="00D751BB"/>
    <w:rsid w:val="00D7686F"/>
    <w:rsid w:val="00D76B71"/>
    <w:rsid w:val="00D76F51"/>
    <w:rsid w:val="00D77815"/>
    <w:rsid w:val="00D77904"/>
    <w:rsid w:val="00D812AB"/>
    <w:rsid w:val="00D8182C"/>
    <w:rsid w:val="00D81DC3"/>
    <w:rsid w:val="00D82A49"/>
    <w:rsid w:val="00D84746"/>
    <w:rsid w:val="00D8498E"/>
    <w:rsid w:val="00D85889"/>
    <w:rsid w:val="00D86ADF"/>
    <w:rsid w:val="00D8768A"/>
    <w:rsid w:val="00D87DA9"/>
    <w:rsid w:val="00D900EA"/>
    <w:rsid w:val="00D904C4"/>
    <w:rsid w:val="00D91070"/>
    <w:rsid w:val="00D91390"/>
    <w:rsid w:val="00D918EF"/>
    <w:rsid w:val="00D919A7"/>
    <w:rsid w:val="00D919E7"/>
    <w:rsid w:val="00D9291F"/>
    <w:rsid w:val="00D92D54"/>
    <w:rsid w:val="00D93824"/>
    <w:rsid w:val="00D93DB2"/>
    <w:rsid w:val="00D94977"/>
    <w:rsid w:val="00D9539C"/>
    <w:rsid w:val="00D9763D"/>
    <w:rsid w:val="00DA0B85"/>
    <w:rsid w:val="00DA0C51"/>
    <w:rsid w:val="00DA141D"/>
    <w:rsid w:val="00DA1BFC"/>
    <w:rsid w:val="00DA1C20"/>
    <w:rsid w:val="00DA1C27"/>
    <w:rsid w:val="00DA2115"/>
    <w:rsid w:val="00DA35A7"/>
    <w:rsid w:val="00DA4C46"/>
    <w:rsid w:val="00DA5804"/>
    <w:rsid w:val="00DA5B09"/>
    <w:rsid w:val="00DB0A21"/>
    <w:rsid w:val="00DB1EA4"/>
    <w:rsid w:val="00DB212F"/>
    <w:rsid w:val="00DB25FE"/>
    <w:rsid w:val="00DB40E2"/>
    <w:rsid w:val="00DB4163"/>
    <w:rsid w:val="00DB5620"/>
    <w:rsid w:val="00DB5B89"/>
    <w:rsid w:val="00DB677D"/>
    <w:rsid w:val="00DB78DA"/>
    <w:rsid w:val="00DB7952"/>
    <w:rsid w:val="00DB7D23"/>
    <w:rsid w:val="00DC0E37"/>
    <w:rsid w:val="00DC15D8"/>
    <w:rsid w:val="00DC220C"/>
    <w:rsid w:val="00DC24F4"/>
    <w:rsid w:val="00DC3099"/>
    <w:rsid w:val="00DC32A0"/>
    <w:rsid w:val="00DC5BC4"/>
    <w:rsid w:val="00DC5CBF"/>
    <w:rsid w:val="00DC60F4"/>
    <w:rsid w:val="00DC6B1E"/>
    <w:rsid w:val="00DC7E9E"/>
    <w:rsid w:val="00DD142B"/>
    <w:rsid w:val="00DD25E2"/>
    <w:rsid w:val="00DD29B7"/>
    <w:rsid w:val="00DD360E"/>
    <w:rsid w:val="00DD4555"/>
    <w:rsid w:val="00DD48C9"/>
    <w:rsid w:val="00DD4A86"/>
    <w:rsid w:val="00DD5938"/>
    <w:rsid w:val="00DD6E44"/>
    <w:rsid w:val="00DE009D"/>
    <w:rsid w:val="00DE0B41"/>
    <w:rsid w:val="00DE13F6"/>
    <w:rsid w:val="00DE221A"/>
    <w:rsid w:val="00DE4591"/>
    <w:rsid w:val="00DE5603"/>
    <w:rsid w:val="00DE5759"/>
    <w:rsid w:val="00DE5839"/>
    <w:rsid w:val="00DE595C"/>
    <w:rsid w:val="00DE620A"/>
    <w:rsid w:val="00DE687E"/>
    <w:rsid w:val="00DE6F47"/>
    <w:rsid w:val="00DE76CF"/>
    <w:rsid w:val="00DE7800"/>
    <w:rsid w:val="00DF008A"/>
    <w:rsid w:val="00DF1763"/>
    <w:rsid w:val="00DF2FB3"/>
    <w:rsid w:val="00DF4E57"/>
    <w:rsid w:val="00DF5244"/>
    <w:rsid w:val="00DF5725"/>
    <w:rsid w:val="00DF573A"/>
    <w:rsid w:val="00DF626A"/>
    <w:rsid w:val="00DF664D"/>
    <w:rsid w:val="00DF75AE"/>
    <w:rsid w:val="00DF77FE"/>
    <w:rsid w:val="00DF7A26"/>
    <w:rsid w:val="00DF7B70"/>
    <w:rsid w:val="00E006E6"/>
    <w:rsid w:val="00E00859"/>
    <w:rsid w:val="00E01ABE"/>
    <w:rsid w:val="00E01C24"/>
    <w:rsid w:val="00E0297D"/>
    <w:rsid w:val="00E046F5"/>
    <w:rsid w:val="00E0515C"/>
    <w:rsid w:val="00E05516"/>
    <w:rsid w:val="00E06281"/>
    <w:rsid w:val="00E06F47"/>
    <w:rsid w:val="00E0738E"/>
    <w:rsid w:val="00E0785C"/>
    <w:rsid w:val="00E10299"/>
    <w:rsid w:val="00E10668"/>
    <w:rsid w:val="00E108BC"/>
    <w:rsid w:val="00E10BBC"/>
    <w:rsid w:val="00E12988"/>
    <w:rsid w:val="00E135AD"/>
    <w:rsid w:val="00E13B05"/>
    <w:rsid w:val="00E14B3B"/>
    <w:rsid w:val="00E1544D"/>
    <w:rsid w:val="00E1560E"/>
    <w:rsid w:val="00E16D3E"/>
    <w:rsid w:val="00E17908"/>
    <w:rsid w:val="00E17C7C"/>
    <w:rsid w:val="00E20D80"/>
    <w:rsid w:val="00E215A8"/>
    <w:rsid w:val="00E215D7"/>
    <w:rsid w:val="00E2177D"/>
    <w:rsid w:val="00E21EDF"/>
    <w:rsid w:val="00E2236B"/>
    <w:rsid w:val="00E22756"/>
    <w:rsid w:val="00E2441A"/>
    <w:rsid w:val="00E24676"/>
    <w:rsid w:val="00E24A92"/>
    <w:rsid w:val="00E25107"/>
    <w:rsid w:val="00E25BD5"/>
    <w:rsid w:val="00E269FF"/>
    <w:rsid w:val="00E270D5"/>
    <w:rsid w:val="00E272A1"/>
    <w:rsid w:val="00E27DE1"/>
    <w:rsid w:val="00E30299"/>
    <w:rsid w:val="00E30895"/>
    <w:rsid w:val="00E32589"/>
    <w:rsid w:val="00E32604"/>
    <w:rsid w:val="00E32E17"/>
    <w:rsid w:val="00E33EF4"/>
    <w:rsid w:val="00E34253"/>
    <w:rsid w:val="00E351A0"/>
    <w:rsid w:val="00E351B8"/>
    <w:rsid w:val="00E35B94"/>
    <w:rsid w:val="00E36313"/>
    <w:rsid w:val="00E36AC4"/>
    <w:rsid w:val="00E37BE0"/>
    <w:rsid w:val="00E40641"/>
    <w:rsid w:val="00E412F8"/>
    <w:rsid w:val="00E4295E"/>
    <w:rsid w:val="00E42ADF"/>
    <w:rsid w:val="00E43A0D"/>
    <w:rsid w:val="00E43D56"/>
    <w:rsid w:val="00E440BA"/>
    <w:rsid w:val="00E443FF"/>
    <w:rsid w:val="00E44A51"/>
    <w:rsid w:val="00E44F8E"/>
    <w:rsid w:val="00E45531"/>
    <w:rsid w:val="00E45F4E"/>
    <w:rsid w:val="00E469C3"/>
    <w:rsid w:val="00E474AD"/>
    <w:rsid w:val="00E50571"/>
    <w:rsid w:val="00E52C20"/>
    <w:rsid w:val="00E52CBD"/>
    <w:rsid w:val="00E538A7"/>
    <w:rsid w:val="00E53A34"/>
    <w:rsid w:val="00E55BB5"/>
    <w:rsid w:val="00E56819"/>
    <w:rsid w:val="00E56F1E"/>
    <w:rsid w:val="00E57981"/>
    <w:rsid w:val="00E57A34"/>
    <w:rsid w:val="00E57BD5"/>
    <w:rsid w:val="00E57C02"/>
    <w:rsid w:val="00E57D27"/>
    <w:rsid w:val="00E61323"/>
    <w:rsid w:val="00E61438"/>
    <w:rsid w:val="00E61F69"/>
    <w:rsid w:val="00E61FEB"/>
    <w:rsid w:val="00E6207D"/>
    <w:rsid w:val="00E63BD8"/>
    <w:rsid w:val="00E63EE9"/>
    <w:rsid w:val="00E64627"/>
    <w:rsid w:val="00E64872"/>
    <w:rsid w:val="00E70164"/>
    <w:rsid w:val="00E7073B"/>
    <w:rsid w:val="00E7124E"/>
    <w:rsid w:val="00E71B0C"/>
    <w:rsid w:val="00E71FA0"/>
    <w:rsid w:val="00E724C5"/>
    <w:rsid w:val="00E744EC"/>
    <w:rsid w:val="00E74C46"/>
    <w:rsid w:val="00E74CE5"/>
    <w:rsid w:val="00E75D7C"/>
    <w:rsid w:val="00E772C3"/>
    <w:rsid w:val="00E7734B"/>
    <w:rsid w:val="00E773DC"/>
    <w:rsid w:val="00E80012"/>
    <w:rsid w:val="00E803EA"/>
    <w:rsid w:val="00E805DE"/>
    <w:rsid w:val="00E808AF"/>
    <w:rsid w:val="00E8175A"/>
    <w:rsid w:val="00E82079"/>
    <w:rsid w:val="00E8262D"/>
    <w:rsid w:val="00E82652"/>
    <w:rsid w:val="00E82D7F"/>
    <w:rsid w:val="00E830B7"/>
    <w:rsid w:val="00E83354"/>
    <w:rsid w:val="00E84752"/>
    <w:rsid w:val="00E857C1"/>
    <w:rsid w:val="00E85C3E"/>
    <w:rsid w:val="00E86110"/>
    <w:rsid w:val="00E9042A"/>
    <w:rsid w:val="00E90F82"/>
    <w:rsid w:val="00E9141D"/>
    <w:rsid w:val="00E91DA1"/>
    <w:rsid w:val="00E92ABD"/>
    <w:rsid w:val="00E9349A"/>
    <w:rsid w:val="00E93D54"/>
    <w:rsid w:val="00E93E77"/>
    <w:rsid w:val="00E93EDB"/>
    <w:rsid w:val="00E94214"/>
    <w:rsid w:val="00E94ABA"/>
    <w:rsid w:val="00E95A82"/>
    <w:rsid w:val="00E95E68"/>
    <w:rsid w:val="00E96A00"/>
    <w:rsid w:val="00E96B90"/>
    <w:rsid w:val="00E9700C"/>
    <w:rsid w:val="00E97BE4"/>
    <w:rsid w:val="00EA02B6"/>
    <w:rsid w:val="00EA048F"/>
    <w:rsid w:val="00EA07E1"/>
    <w:rsid w:val="00EA08B8"/>
    <w:rsid w:val="00EA0AD2"/>
    <w:rsid w:val="00EA0C0B"/>
    <w:rsid w:val="00EA0C8F"/>
    <w:rsid w:val="00EA3608"/>
    <w:rsid w:val="00EA444C"/>
    <w:rsid w:val="00EA4BC2"/>
    <w:rsid w:val="00EA7BD8"/>
    <w:rsid w:val="00EB1618"/>
    <w:rsid w:val="00EB2078"/>
    <w:rsid w:val="00EB279C"/>
    <w:rsid w:val="00EB2A6F"/>
    <w:rsid w:val="00EB2C90"/>
    <w:rsid w:val="00EB3BB1"/>
    <w:rsid w:val="00EB3C41"/>
    <w:rsid w:val="00EB40B0"/>
    <w:rsid w:val="00EB4557"/>
    <w:rsid w:val="00EB4C3B"/>
    <w:rsid w:val="00EB4DD1"/>
    <w:rsid w:val="00EB6BDC"/>
    <w:rsid w:val="00EB77FF"/>
    <w:rsid w:val="00EB78EE"/>
    <w:rsid w:val="00EB7A51"/>
    <w:rsid w:val="00EC039E"/>
    <w:rsid w:val="00EC1633"/>
    <w:rsid w:val="00EC2E14"/>
    <w:rsid w:val="00EC2E64"/>
    <w:rsid w:val="00EC3844"/>
    <w:rsid w:val="00EC3D66"/>
    <w:rsid w:val="00EC42E0"/>
    <w:rsid w:val="00EC4CDD"/>
    <w:rsid w:val="00EC525D"/>
    <w:rsid w:val="00EC5A68"/>
    <w:rsid w:val="00EC5E58"/>
    <w:rsid w:val="00EC7515"/>
    <w:rsid w:val="00EC78AC"/>
    <w:rsid w:val="00EC7A7F"/>
    <w:rsid w:val="00EC7B7D"/>
    <w:rsid w:val="00ED06CD"/>
    <w:rsid w:val="00ED076A"/>
    <w:rsid w:val="00ED077B"/>
    <w:rsid w:val="00ED0B5F"/>
    <w:rsid w:val="00ED225F"/>
    <w:rsid w:val="00ED238C"/>
    <w:rsid w:val="00ED2A93"/>
    <w:rsid w:val="00ED3CE2"/>
    <w:rsid w:val="00ED5BFC"/>
    <w:rsid w:val="00ED5F25"/>
    <w:rsid w:val="00ED674A"/>
    <w:rsid w:val="00ED67D0"/>
    <w:rsid w:val="00ED76EF"/>
    <w:rsid w:val="00EE3C2E"/>
    <w:rsid w:val="00EE43FB"/>
    <w:rsid w:val="00EE4E1E"/>
    <w:rsid w:val="00EE52E7"/>
    <w:rsid w:val="00EE57DC"/>
    <w:rsid w:val="00EE5872"/>
    <w:rsid w:val="00EE5A0E"/>
    <w:rsid w:val="00EE6E81"/>
    <w:rsid w:val="00EE781C"/>
    <w:rsid w:val="00EE7F37"/>
    <w:rsid w:val="00EF129C"/>
    <w:rsid w:val="00EF1464"/>
    <w:rsid w:val="00EF224B"/>
    <w:rsid w:val="00EF32F7"/>
    <w:rsid w:val="00EF3B7F"/>
    <w:rsid w:val="00EF40BE"/>
    <w:rsid w:val="00EF49E1"/>
    <w:rsid w:val="00EF53C0"/>
    <w:rsid w:val="00EF5792"/>
    <w:rsid w:val="00EF59AB"/>
    <w:rsid w:val="00EF641F"/>
    <w:rsid w:val="00EF6871"/>
    <w:rsid w:val="00EF6BF4"/>
    <w:rsid w:val="00F0070A"/>
    <w:rsid w:val="00F00746"/>
    <w:rsid w:val="00F008B7"/>
    <w:rsid w:val="00F015BA"/>
    <w:rsid w:val="00F025BD"/>
    <w:rsid w:val="00F0293D"/>
    <w:rsid w:val="00F02F97"/>
    <w:rsid w:val="00F03080"/>
    <w:rsid w:val="00F03E06"/>
    <w:rsid w:val="00F051AE"/>
    <w:rsid w:val="00F05658"/>
    <w:rsid w:val="00F0627E"/>
    <w:rsid w:val="00F068AE"/>
    <w:rsid w:val="00F06D31"/>
    <w:rsid w:val="00F10FC1"/>
    <w:rsid w:val="00F11F26"/>
    <w:rsid w:val="00F12992"/>
    <w:rsid w:val="00F1470E"/>
    <w:rsid w:val="00F176F6"/>
    <w:rsid w:val="00F17AF7"/>
    <w:rsid w:val="00F20003"/>
    <w:rsid w:val="00F20289"/>
    <w:rsid w:val="00F20F7B"/>
    <w:rsid w:val="00F211D9"/>
    <w:rsid w:val="00F21FED"/>
    <w:rsid w:val="00F23A01"/>
    <w:rsid w:val="00F23ED4"/>
    <w:rsid w:val="00F243E2"/>
    <w:rsid w:val="00F24671"/>
    <w:rsid w:val="00F2492C"/>
    <w:rsid w:val="00F24F69"/>
    <w:rsid w:val="00F25C52"/>
    <w:rsid w:val="00F26B9B"/>
    <w:rsid w:val="00F31CF8"/>
    <w:rsid w:val="00F31F6B"/>
    <w:rsid w:val="00F31FCE"/>
    <w:rsid w:val="00F3258A"/>
    <w:rsid w:val="00F325BF"/>
    <w:rsid w:val="00F3405B"/>
    <w:rsid w:val="00F349B7"/>
    <w:rsid w:val="00F34F89"/>
    <w:rsid w:val="00F35309"/>
    <w:rsid w:val="00F3533E"/>
    <w:rsid w:val="00F3568C"/>
    <w:rsid w:val="00F36FF5"/>
    <w:rsid w:val="00F37209"/>
    <w:rsid w:val="00F37E5A"/>
    <w:rsid w:val="00F404FB"/>
    <w:rsid w:val="00F40BFA"/>
    <w:rsid w:val="00F428CF"/>
    <w:rsid w:val="00F431D0"/>
    <w:rsid w:val="00F440BA"/>
    <w:rsid w:val="00F44641"/>
    <w:rsid w:val="00F44ED7"/>
    <w:rsid w:val="00F4652C"/>
    <w:rsid w:val="00F471CD"/>
    <w:rsid w:val="00F47450"/>
    <w:rsid w:val="00F47CDE"/>
    <w:rsid w:val="00F47EDE"/>
    <w:rsid w:val="00F47F20"/>
    <w:rsid w:val="00F52179"/>
    <w:rsid w:val="00F559DD"/>
    <w:rsid w:val="00F56596"/>
    <w:rsid w:val="00F5729F"/>
    <w:rsid w:val="00F57964"/>
    <w:rsid w:val="00F601B8"/>
    <w:rsid w:val="00F60681"/>
    <w:rsid w:val="00F606B7"/>
    <w:rsid w:val="00F6083D"/>
    <w:rsid w:val="00F60DC7"/>
    <w:rsid w:val="00F60E42"/>
    <w:rsid w:val="00F613B7"/>
    <w:rsid w:val="00F621B5"/>
    <w:rsid w:val="00F62832"/>
    <w:rsid w:val="00F63615"/>
    <w:rsid w:val="00F63EFE"/>
    <w:rsid w:val="00F64A62"/>
    <w:rsid w:val="00F64DC5"/>
    <w:rsid w:val="00F656DC"/>
    <w:rsid w:val="00F675A3"/>
    <w:rsid w:val="00F70080"/>
    <w:rsid w:val="00F71055"/>
    <w:rsid w:val="00F721DB"/>
    <w:rsid w:val="00F72E2D"/>
    <w:rsid w:val="00F74E9B"/>
    <w:rsid w:val="00F752BC"/>
    <w:rsid w:val="00F757B6"/>
    <w:rsid w:val="00F761D8"/>
    <w:rsid w:val="00F769DB"/>
    <w:rsid w:val="00F76B31"/>
    <w:rsid w:val="00F7719D"/>
    <w:rsid w:val="00F77386"/>
    <w:rsid w:val="00F8148D"/>
    <w:rsid w:val="00F8211A"/>
    <w:rsid w:val="00F828EC"/>
    <w:rsid w:val="00F83E8B"/>
    <w:rsid w:val="00F841EC"/>
    <w:rsid w:val="00F84987"/>
    <w:rsid w:val="00F84CB3"/>
    <w:rsid w:val="00F85C70"/>
    <w:rsid w:val="00F85D8A"/>
    <w:rsid w:val="00F87CAE"/>
    <w:rsid w:val="00F9056F"/>
    <w:rsid w:val="00F90A32"/>
    <w:rsid w:val="00F90D90"/>
    <w:rsid w:val="00F92236"/>
    <w:rsid w:val="00F92817"/>
    <w:rsid w:val="00F92C2E"/>
    <w:rsid w:val="00F94193"/>
    <w:rsid w:val="00F94286"/>
    <w:rsid w:val="00F94A0A"/>
    <w:rsid w:val="00F95BD4"/>
    <w:rsid w:val="00F96430"/>
    <w:rsid w:val="00F96D40"/>
    <w:rsid w:val="00F97DF3"/>
    <w:rsid w:val="00F97F6A"/>
    <w:rsid w:val="00FA075B"/>
    <w:rsid w:val="00FA0E4F"/>
    <w:rsid w:val="00FA10A3"/>
    <w:rsid w:val="00FA1590"/>
    <w:rsid w:val="00FA15A7"/>
    <w:rsid w:val="00FA1AF9"/>
    <w:rsid w:val="00FA33A7"/>
    <w:rsid w:val="00FA396E"/>
    <w:rsid w:val="00FA3A12"/>
    <w:rsid w:val="00FA4385"/>
    <w:rsid w:val="00FA4465"/>
    <w:rsid w:val="00FA47ED"/>
    <w:rsid w:val="00FA5C44"/>
    <w:rsid w:val="00FA6130"/>
    <w:rsid w:val="00FB10B1"/>
    <w:rsid w:val="00FB16DB"/>
    <w:rsid w:val="00FB2510"/>
    <w:rsid w:val="00FB26D8"/>
    <w:rsid w:val="00FB3A1C"/>
    <w:rsid w:val="00FB3F73"/>
    <w:rsid w:val="00FB455A"/>
    <w:rsid w:val="00FB5609"/>
    <w:rsid w:val="00FB6A78"/>
    <w:rsid w:val="00FB6F58"/>
    <w:rsid w:val="00FB731A"/>
    <w:rsid w:val="00FB73B7"/>
    <w:rsid w:val="00FB74D0"/>
    <w:rsid w:val="00FC0476"/>
    <w:rsid w:val="00FC0960"/>
    <w:rsid w:val="00FC0B12"/>
    <w:rsid w:val="00FC122E"/>
    <w:rsid w:val="00FC1508"/>
    <w:rsid w:val="00FC15E5"/>
    <w:rsid w:val="00FC1A58"/>
    <w:rsid w:val="00FC1ABA"/>
    <w:rsid w:val="00FC1C72"/>
    <w:rsid w:val="00FC2065"/>
    <w:rsid w:val="00FC445E"/>
    <w:rsid w:val="00FC44B6"/>
    <w:rsid w:val="00FC580E"/>
    <w:rsid w:val="00FC61C7"/>
    <w:rsid w:val="00FC6895"/>
    <w:rsid w:val="00FC6A66"/>
    <w:rsid w:val="00FC6D0D"/>
    <w:rsid w:val="00FC7AE1"/>
    <w:rsid w:val="00FD1208"/>
    <w:rsid w:val="00FD1E25"/>
    <w:rsid w:val="00FD2528"/>
    <w:rsid w:val="00FD292D"/>
    <w:rsid w:val="00FD2EE8"/>
    <w:rsid w:val="00FD3AD5"/>
    <w:rsid w:val="00FD3F9A"/>
    <w:rsid w:val="00FD49F5"/>
    <w:rsid w:val="00FD5E27"/>
    <w:rsid w:val="00FD6D26"/>
    <w:rsid w:val="00FD6D43"/>
    <w:rsid w:val="00FD6E8E"/>
    <w:rsid w:val="00FD7265"/>
    <w:rsid w:val="00FD7440"/>
    <w:rsid w:val="00FD74A5"/>
    <w:rsid w:val="00FD7519"/>
    <w:rsid w:val="00FD7769"/>
    <w:rsid w:val="00FD7B17"/>
    <w:rsid w:val="00FD7C43"/>
    <w:rsid w:val="00FE02A7"/>
    <w:rsid w:val="00FE1383"/>
    <w:rsid w:val="00FE1736"/>
    <w:rsid w:val="00FE1770"/>
    <w:rsid w:val="00FE19D2"/>
    <w:rsid w:val="00FE2BCC"/>
    <w:rsid w:val="00FE3D1A"/>
    <w:rsid w:val="00FE4932"/>
    <w:rsid w:val="00FE4EEF"/>
    <w:rsid w:val="00FE5529"/>
    <w:rsid w:val="00FE5A4A"/>
    <w:rsid w:val="00FE6745"/>
    <w:rsid w:val="00FE707B"/>
    <w:rsid w:val="00FF0C14"/>
    <w:rsid w:val="00FF14BB"/>
    <w:rsid w:val="00FF1AFF"/>
    <w:rsid w:val="00FF32E9"/>
    <w:rsid w:val="00FF3CD6"/>
    <w:rsid w:val="00FF3F94"/>
    <w:rsid w:val="00FF40B1"/>
    <w:rsid w:val="00FF58EF"/>
    <w:rsid w:val="00FF59A5"/>
    <w:rsid w:val="00FF6103"/>
    <w:rsid w:val="00FF6AD3"/>
    <w:rsid w:val="00FF73F2"/>
    <w:rsid w:val="00FF7BF4"/>
    <w:rsid w:val="00FF7F9A"/>
    <w:rsid w:val="0124683C"/>
    <w:rsid w:val="030719AC"/>
    <w:rsid w:val="038D0D6B"/>
    <w:rsid w:val="03D15850"/>
    <w:rsid w:val="0406477E"/>
    <w:rsid w:val="05012546"/>
    <w:rsid w:val="05026CE4"/>
    <w:rsid w:val="068D08FD"/>
    <w:rsid w:val="07216BDF"/>
    <w:rsid w:val="075852F4"/>
    <w:rsid w:val="075E65F7"/>
    <w:rsid w:val="07DC7E62"/>
    <w:rsid w:val="0957288F"/>
    <w:rsid w:val="0A1F7DCE"/>
    <w:rsid w:val="0A7809B7"/>
    <w:rsid w:val="0B8C2CA8"/>
    <w:rsid w:val="0BE67BA2"/>
    <w:rsid w:val="0C0A5102"/>
    <w:rsid w:val="0C1A29D4"/>
    <w:rsid w:val="0C260E64"/>
    <w:rsid w:val="0CFE11E3"/>
    <w:rsid w:val="0DDE4FD5"/>
    <w:rsid w:val="0F2F2ECF"/>
    <w:rsid w:val="0F514856"/>
    <w:rsid w:val="0F8B53FA"/>
    <w:rsid w:val="0FAB4284"/>
    <w:rsid w:val="10A75CE3"/>
    <w:rsid w:val="110A13C2"/>
    <w:rsid w:val="11AC052E"/>
    <w:rsid w:val="123F43C4"/>
    <w:rsid w:val="12647A72"/>
    <w:rsid w:val="130C6ECC"/>
    <w:rsid w:val="135062A3"/>
    <w:rsid w:val="14707BEA"/>
    <w:rsid w:val="14CE7F51"/>
    <w:rsid w:val="15693843"/>
    <w:rsid w:val="15CF161F"/>
    <w:rsid w:val="15E05662"/>
    <w:rsid w:val="17635478"/>
    <w:rsid w:val="17AC7FA3"/>
    <w:rsid w:val="18025199"/>
    <w:rsid w:val="19000EE7"/>
    <w:rsid w:val="19B3285C"/>
    <w:rsid w:val="1A23669C"/>
    <w:rsid w:val="1AA44EB0"/>
    <w:rsid w:val="1AE71067"/>
    <w:rsid w:val="1BC007B8"/>
    <w:rsid w:val="1C3E6355"/>
    <w:rsid w:val="1C986EBD"/>
    <w:rsid w:val="1CB66FBE"/>
    <w:rsid w:val="1D40128F"/>
    <w:rsid w:val="1E2D4852"/>
    <w:rsid w:val="1E405899"/>
    <w:rsid w:val="1F5C08B6"/>
    <w:rsid w:val="1F6B4533"/>
    <w:rsid w:val="1F996FAD"/>
    <w:rsid w:val="1FBB5020"/>
    <w:rsid w:val="1FED554B"/>
    <w:rsid w:val="20CA314D"/>
    <w:rsid w:val="20CB7096"/>
    <w:rsid w:val="227F28BE"/>
    <w:rsid w:val="23D135AE"/>
    <w:rsid w:val="23FA4F02"/>
    <w:rsid w:val="27070CA1"/>
    <w:rsid w:val="273B4DEE"/>
    <w:rsid w:val="2745797B"/>
    <w:rsid w:val="275B27A4"/>
    <w:rsid w:val="28E004DD"/>
    <w:rsid w:val="29306FFA"/>
    <w:rsid w:val="2A5B623F"/>
    <w:rsid w:val="2A701253"/>
    <w:rsid w:val="2AE71DF0"/>
    <w:rsid w:val="2B88437A"/>
    <w:rsid w:val="2BAF1907"/>
    <w:rsid w:val="2BB05D69"/>
    <w:rsid w:val="2D507447"/>
    <w:rsid w:val="2D6B0E27"/>
    <w:rsid w:val="2D9C66B6"/>
    <w:rsid w:val="2DA507D9"/>
    <w:rsid w:val="2DA65ED7"/>
    <w:rsid w:val="2E415B63"/>
    <w:rsid w:val="2E544642"/>
    <w:rsid w:val="2E9F7664"/>
    <w:rsid w:val="2EC762B1"/>
    <w:rsid w:val="2F3414E1"/>
    <w:rsid w:val="2F4405B8"/>
    <w:rsid w:val="2FAA622E"/>
    <w:rsid w:val="30A805E4"/>
    <w:rsid w:val="324844D9"/>
    <w:rsid w:val="337C47C4"/>
    <w:rsid w:val="33A15FD9"/>
    <w:rsid w:val="35A869C4"/>
    <w:rsid w:val="36430903"/>
    <w:rsid w:val="3649110C"/>
    <w:rsid w:val="36DA1356"/>
    <w:rsid w:val="37163A9D"/>
    <w:rsid w:val="37611B0F"/>
    <w:rsid w:val="37922808"/>
    <w:rsid w:val="37974E66"/>
    <w:rsid w:val="37A662B4"/>
    <w:rsid w:val="37B8555F"/>
    <w:rsid w:val="37F76B0F"/>
    <w:rsid w:val="38706120"/>
    <w:rsid w:val="389B1F7E"/>
    <w:rsid w:val="3A216571"/>
    <w:rsid w:val="3A2B0EFA"/>
    <w:rsid w:val="3AE75C13"/>
    <w:rsid w:val="3B0E664A"/>
    <w:rsid w:val="3C095063"/>
    <w:rsid w:val="3C0A4DA8"/>
    <w:rsid w:val="3CC93620"/>
    <w:rsid w:val="3D17676B"/>
    <w:rsid w:val="3D775355"/>
    <w:rsid w:val="3DAF46AA"/>
    <w:rsid w:val="3E4660FB"/>
    <w:rsid w:val="3F1838D2"/>
    <w:rsid w:val="3F7B51F3"/>
    <w:rsid w:val="408B6047"/>
    <w:rsid w:val="40B25CC9"/>
    <w:rsid w:val="40F279CF"/>
    <w:rsid w:val="411A73CB"/>
    <w:rsid w:val="41570770"/>
    <w:rsid w:val="42417218"/>
    <w:rsid w:val="428C42F8"/>
    <w:rsid w:val="42B05C5D"/>
    <w:rsid w:val="433412FC"/>
    <w:rsid w:val="44623562"/>
    <w:rsid w:val="466E4440"/>
    <w:rsid w:val="469A5235"/>
    <w:rsid w:val="471C535D"/>
    <w:rsid w:val="47796812"/>
    <w:rsid w:val="478E3E00"/>
    <w:rsid w:val="48C55374"/>
    <w:rsid w:val="48E9484C"/>
    <w:rsid w:val="48FC3F85"/>
    <w:rsid w:val="49131DA9"/>
    <w:rsid w:val="4B1C1647"/>
    <w:rsid w:val="4B67093E"/>
    <w:rsid w:val="4C067B02"/>
    <w:rsid w:val="4C3B0AE9"/>
    <w:rsid w:val="4C8A7AFA"/>
    <w:rsid w:val="4DEF40B9"/>
    <w:rsid w:val="4E481A1B"/>
    <w:rsid w:val="4EE72FE2"/>
    <w:rsid w:val="4FCE41A2"/>
    <w:rsid w:val="4FD16F7D"/>
    <w:rsid w:val="4FE53500"/>
    <w:rsid w:val="50577E57"/>
    <w:rsid w:val="50E7060B"/>
    <w:rsid w:val="510814BC"/>
    <w:rsid w:val="51560520"/>
    <w:rsid w:val="51821EAD"/>
    <w:rsid w:val="51B6392C"/>
    <w:rsid w:val="51C72AFE"/>
    <w:rsid w:val="51FA302C"/>
    <w:rsid w:val="527D649D"/>
    <w:rsid w:val="5334770E"/>
    <w:rsid w:val="541D3002"/>
    <w:rsid w:val="542568E4"/>
    <w:rsid w:val="549F610D"/>
    <w:rsid w:val="54AC7A3E"/>
    <w:rsid w:val="54B72B11"/>
    <w:rsid w:val="563B1615"/>
    <w:rsid w:val="565A4986"/>
    <w:rsid w:val="56BB08C5"/>
    <w:rsid w:val="571C3A45"/>
    <w:rsid w:val="57C210E9"/>
    <w:rsid w:val="57CE2ADE"/>
    <w:rsid w:val="58D75E75"/>
    <w:rsid w:val="591479C9"/>
    <w:rsid w:val="5B8A2B56"/>
    <w:rsid w:val="5B993B5A"/>
    <w:rsid w:val="5BBC57A2"/>
    <w:rsid w:val="5CAE5490"/>
    <w:rsid w:val="5D2331A2"/>
    <w:rsid w:val="5DDD21F2"/>
    <w:rsid w:val="5E0453F3"/>
    <w:rsid w:val="5E54073A"/>
    <w:rsid w:val="5EA467FA"/>
    <w:rsid w:val="5EFF273F"/>
    <w:rsid w:val="5F2072DF"/>
    <w:rsid w:val="5FC70EB1"/>
    <w:rsid w:val="601E0A8A"/>
    <w:rsid w:val="603E62B2"/>
    <w:rsid w:val="608C38AB"/>
    <w:rsid w:val="60C34B52"/>
    <w:rsid w:val="620F4796"/>
    <w:rsid w:val="621E2D67"/>
    <w:rsid w:val="623358B0"/>
    <w:rsid w:val="623D4573"/>
    <w:rsid w:val="62C544C2"/>
    <w:rsid w:val="636F08D1"/>
    <w:rsid w:val="63BE035D"/>
    <w:rsid w:val="64DA6B11"/>
    <w:rsid w:val="65267312"/>
    <w:rsid w:val="659547F2"/>
    <w:rsid w:val="65C95559"/>
    <w:rsid w:val="6641706B"/>
    <w:rsid w:val="66715E2F"/>
    <w:rsid w:val="67C205FE"/>
    <w:rsid w:val="686D2721"/>
    <w:rsid w:val="68D206B8"/>
    <w:rsid w:val="69397975"/>
    <w:rsid w:val="694C01BA"/>
    <w:rsid w:val="69AB44C9"/>
    <w:rsid w:val="6A8A4858"/>
    <w:rsid w:val="6AC702A4"/>
    <w:rsid w:val="6B924226"/>
    <w:rsid w:val="6C7A2348"/>
    <w:rsid w:val="6D336AB4"/>
    <w:rsid w:val="6D4D2752"/>
    <w:rsid w:val="6DBF1487"/>
    <w:rsid w:val="6EC637A1"/>
    <w:rsid w:val="6F585FB4"/>
    <w:rsid w:val="71494FDF"/>
    <w:rsid w:val="718933E0"/>
    <w:rsid w:val="71D81A2A"/>
    <w:rsid w:val="72721ECF"/>
    <w:rsid w:val="72AD5106"/>
    <w:rsid w:val="73661E78"/>
    <w:rsid w:val="73C206D1"/>
    <w:rsid w:val="74844CAB"/>
    <w:rsid w:val="76DB66AA"/>
    <w:rsid w:val="76FF3BB0"/>
    <w:rsid w:val="770F4B00"/>
    <w:rsid w:val="77BB3E94"/>
    <w:rsid w:val="78006396"/>
    <w:rsid w:val="786B1CDE"/>
    <w:rsid w:val="78F10034"/>
    <w:rsid w:val="792331BB"/>
    <w:rsid w:val="795C61F7"/>
    <w:rsid w:val="795D1F6F"/>
    <w:rsid w:val="798C63B0"/>
    <w:rsid w:val="79A94DE0"/>
    <w:rsid w:val="7A012F9D"/>
    <w:rsid w:val="7AE552F3"/>
    <w:rsid w:val="7AFB112C"/>
    <w:rsid w:val="7BDE7D37"/>
    <w:rsid w:val="7C4349F2"/>
    <w:rsid w:val="7D0B7F22"/>
    <w:rsid w:val="7D254B52"/>
    <w:rsid w:val="7DA2076E"/>
    <w:rsid w:val="7E277BB1"/>
    <w:rsid w:val="7EB97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iPriority="0" w:semiHidden="0" w:name="index 2"/>
    <w:lsdException w:qFormat="1" w:uiPriority="0" w:semiHidden="0" w:name="index 3"/>
    <w:lsdException w:qFormat="1" w:unhideWhenUsed="0" w:uiPriority="0" w:semiHidden="0" w:name="index 4"/>
    <w:lsdException w:qFormat="1" w:uiPriority="0" w:semiHidden="0" w:name="index 5"/>
    <w:lsdException w:qFormat="1" w:uiPriority="0" w:semiHidden="0" w:name="index 6"/>
    <w:lsdException w:qFormat="1" w:uiPriority="0" w:semiHidden="0" w:name="index 7"/>
    <w:lsdException w:qFormat="1" w:uiPriority="0" w:semiHidden="0" w:name="index 8"/>
    <w:lsdException w:qFormat="1" w:uiPriority="0" w:semiHidden="0" w:name="index 9"/>
    <w:lsdException w:qFormat="1" w:unhideWhenUsed="0" w:uiPriority="39" w:semiHidden="0" w:name="toc 1"/>
    <w:lsdException w:qFormat="1" w:uiPriority="39" w:name="toc 2"/>
    <w:lsdException w:qFormat="1" w:uiPriority="39"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qFormat="1" w:uiPriority="0" w:semiHidden="0" w:name="footnote text"/>
    <w:lsdException w:qFormat="1" w:uiPriority="99" w:semiHidden="0" w:name="annotation text"/>
    <w:lsdException w:qFormat="1" w:uiPriority="99" w:semiHidden="0" w:name="header"/>
    <w:lsdException w:qFormat="1" w:uiPriority="99" w:semiHidden="0" w:name="footer"/>
    <w:lsdException w:qFormat="1" w:uiPriority="0" w:semiHidden="0" w:name="index heading"/>
    <w:lsdException w:qFormat="1" w:unhideWhenUsed="0" w:uiPriority="0" w:semiHidden="0" w:name="caption"/>
    <w:lsdException w:qFormat="1" w:uiPriority="0" w:semiHidden="0" w:name="table of figures"/>
    <w:lsdException w:uiPriority="0" w:name="envelope address"/>
    <w:lsdException w:uiPriority="0" w:name="envelope return"/>
    <w:lsdException w:qFormat="1" w:uiPriority="0" w:semiHidden="0" w:name="footnote reference"/>
    <w:lsdException w:qFormat="1" w:unhideWhenUsed="0" w:uiPriority="99" w:semiHidden="0" w:name="annotation reference"/>
    <w:lsdException w:uiPriority="0" w:name="line number"/>
    <w:lsdException w:qFormat="1" w:uiPriority="0" w:semiHidden="0" w:name="page number"/>
    <w:lsdException w:qFormat="1" w:uiPriority="0" w:semiHidden="0" w:name="endnote reference"/>
    <w:lsdException w:qFormat="1"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iPriority="0" w:semiHidden="0" w:name="List Bullet"/>
    <w:lsdException w:qFormat="1" w:uiPriority="0" w:semiHidden="0" w:name="List Number"/>
    <w:lsdException w:uiPriority="0" w:name="List 2"/>
    <w:lsdException w:uiPriority="0" w:name="List 3"/>
    <w:lsdException w:uiPriority="0" w:name="List 4"/>
    <w:lsdException w:uiPriority="0" w:name="List 5"/>
    <w:lsdException w:qFormat="1" w:uiPriority="0" w:semiHidden="0" w:name="List Bullet 2"/>
    <w:lsdException w:qFormat="1" w:uiPriority="0" w:semiHidden="0" w:name="List Bullet 3"/>
    <w:lsdException w:qFormat="1" w:uiPriority="0" w:semiHidden="0" w:name="List Bullet 4"/>
    <w:lsdException w:qFormat="1"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qFormat="1"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0" w:name="Note Heading"/>
    <w:lsdException w:qFormat="1" w:unhideWhenUsed="0" w:uiPriority="99"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qFormat="1" w:uiPriority="0" w:semiHidden="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qFormat="1" w:uiPriority="0" w:semiHidden="0" w:name="HTML Typewriter"/>
    <w:lsdException w:uiPriority="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6"/>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77"/>
    <w:qFormat/>
    <w:uiPriority w:val="0"/>
    <w:pPr>
      <w:keepNext/>
      <w:keepLines/>
      <w:spacing w:before="260" w:after="260" w:line="416" w:lineRule="auto"/>
      <w:outlineLvl w:val="1"/>
    </w:pPr>
    <w:rPr>
      <w:rFonts w:ascii="Cambria" w:hAnsi="Cambria"/>
      <w:b/>
      <w:bCs/>
      <w:kern w:val="0"/>
      <w:sz w:val="32"/>
      <w:szCs w:val="32"/>
    </w:rPr>
  </w:style>
  <w:style w:type="paragraph" w:styleId="6">
    <w:name w:val="heading 3"/>
    <w:basedOn w:val="1"/>
    <w:next w:val="1"/>
    <w:link w:val="78"/>
    <w:qFormat/>
    <w:uiPriority w:val="0"/>
    <w:pPr>
      <w:keepNext/>
      <w:keepLines/>
      <w:spacing w:before="260" w:after="260" w:line="416" w:lineRule="auto"/>
      <w:outlineLvl w:val="2"/>
    </w:pPr>
    <w:rPr>
      <w:b/>
      <w:bCs/>
      <w:kern w:val="0"/>
      <w:sz w:val="32"/>
      <w:szCs w:val="32"/>
    </w:rPr>
  </w:style>
  <w:style w:type="paragraph" w:styleId="7">
    <w:name w:val="heading 4"/>
    <w:basedOn w:val="1"/>
    <w:next w:val="1"/>
    <w:link w:val="79"/>
    <w:qFormat/>
    <w:uiPriority w:val="0"/>
    <w:pPr>
      <w:keepNext/>
      <w:keepLines/>
      <w:spacing w:before="280" w:after="290" w:line="376" w:lineRule="auto"/>
      <w:outlineLvl w:val="3"/>
    </w:pPr>
    <w:rPr>
      <w:rFonts w:ascii="Cambria" w:hAnsi="Cambria"/>
      <w:b/>
      <w:bCs/>
      <w:kern w:val="0"/>
      <w:sz w:val="28"/>
      <w:szCs w:val="28"/>
    </w:rPr>
  </w:style>
  <w:style w:type="paragraph" w:styleId="8">
    <w:name w:val="heading 5"/>
    <w:basedOn w:val="1"/>
    <w:next w:val="1"/>
    <w:link w:val="80"/>
    <w:qFormat/>
    <w:uiPriority w:val="0"/>
    <w:pPr>
      <w:keepNext/>
      <w:keepLines/>
      <w:spacing w:before="280" w:after="290" w:line="376" w:lineRule="auto"/>
      <w:outlineLvl w:val="4"/>
    </w:pPr>
    <w:rPr>
      <w:b/>
      <w:bCs/>
      <w:kern w:val="0"/>
      <w:sz w:val="28"/>
      <w:szCs w:val="28"/>
    </w:rPr>
  </w:style>
  <w:style w:type="paragraph" w:styleId="9">
    <w:name w:val="heading 6"/>
    <w:basedOn w:val="1"/>
    <w:next w:val="1"/>
    <w:link w:val="81"/>
    <w:qFormat/>
    <w:uiPriority w:val="0"/>
    <w:pPr>
      <w:keepNext/>
      <w:keepLines/>
      <w:spacing w:before="240" w:after="64" w:line="320" w:lineRule="auto"/>
      <w:outlineLvl w:val="5"/>
    </w:pPr>
    <w:rPr>
      <w:rFonts w:ascii="Cambria" w:hAnsi="Cambria"/>
      <w:b/>
      <w:bCs/>
      <w:kern w:val="0"/>
      <w:sz w:val="24"/>
    </w:rPr>
  </w:style>
  <w:style w:type="paragraph" w:styleId="10">
    <w:name w:val="heading 7"/>
    <w:basedOn w:val="1"/>
    <w:next w:val="1"/>
    <w:link w:val="82"/>
    <w:qFormat/>
    <w:uiPriority w:val="0"/>
    <w:pPr>
      <w:keepNext/>
      <w:keepLines/>
      <w:spacing w:line="360" w:lineRule="auto"/>
      <w:ind w:left="425" w:hanging="425"/>
      <w:outlineLvl w:val="6"/>
    </w:pPr>
    <w:rPr>
      <w:b/>
      <w:bCs/>
      <w:sz w:val="24"/>
    </w:rPr>
  </w:style>
  <w:style w:type="paragraph" w:styleId="11">
    <w:name w:val="heading 8"/>
    <w:basedOn w:val="1"/>
    <w:next w:val="1"/>
    <w:link w:val="83"/>
    <w:qFormat/>
    <w:uiPriority w:val="0"/>
    <w:pPr>
      <w:keepNext/>
      <w:keepLines/>
      <w:spacing w:line="360" w:lineRule="auto"/>
      <w:ind w:left="425" w:hanging="425"/>
      <w:outlineLvl w:val="7"/>
    </w:pPr>
    <w:rPr>
      <w:b/>
      <w:sz w:val="24"/>
    </w:rPr>
  </w:style>
  <w:style w:type="paragraph" w:styleId="12">
    <w:name w:val="heading 9"/>
    <w:basedOn w:val="1"/>
    <w:next w:val="1"/>
    <w:link w:val="84"/>
    <w:qFormat/>
    <w:uiPriority w:val="0"/>
    <w:pPr>
      <w:keepNext/>
      <w:spacing w:line="600" w:lineRule="exact"/>
      <w:jc w:val="center"/>
      <w:outlineLvl w:val="8"/>
    </w:pPr>
    <w:rPr>
      <w:rFonts w:ascii="仿宋_GB2312" w:hAnsi="Calibri" w:eastAsia="仿宋_GB2312"/>
      <w:sz w:val="32"/>
      <w:szCs w:val="22"/>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75"/>
    <w:qFormat/>
    <w:uiPriority w:val="0"/>
    <w:pPr>
      <w:tabs>
        <w:tab w:val="left" w:pos="2020"/>
        <w:tab w:val="center" w:pos="4535"/>
      </w:tabs>
      <w:ind w:firstLine="420" w:firstLineChars="100"/>
    </w:pPr>
  </w:style>
  <w:style w:type="paragraph" w:styleId="3">
    <w:name w:val="Body Text"/>
    <w:basedOn w:val="1"/>
    <w:link w:val="74"/>
    <w:qFormat/>
    <w:uiPriority w:val="0"/>
    <w:pPr>
      <w:tabs>
        <w:tab w:val="left" w:pos="2020"/>
        <w:tab w:val="center" w:pos="4535"/>
      </w:tabs>
      <w:spacing w:line="500" w:lineRule="exact"/>
      <w:outlineLvl w:val="0"/>
    </w:pPr>
    <w:rPr>
      <w:rFonts w:ascii="华文彩云" w:hAnsi="宋体" w:eastAsia="华文彩云"/>
      <w:bCs/>
      <w:color w:val="000000"/>
      <w:sz w:val="28"/>
    </w:rPr>
  </w:style>
  <w:style w:type="paragraph" w:styleId="13">
    <w:name w:val="toc 7"/>
    <w:basedOn w:val="1"/>
    <w:next w:val="1"/>
    <w:unhideWhenUsed/>
    <w:qFormat/>
    <w:uiPriority w:val="39"/>
    <w:pPr>
      <w:ind w:left="1260"/>
      <w:jc w:val="left"/>
    </w:pPr>
    <w:rPr>
      <w:rFonts w:ascii="Calibri" w:hAnsi="Calibri" w:cs="Calibri"/>
      <w:sz w:val="18"/>
      <w:szCs w:val="18"/>
    </w:rPr>
  </w:style>
  <w:style w:type="paragraph" w:styleId="14">
    <w:name w:val="List Bullet 4"/>
    <w:basedOn w:val="1"/>
    <w:unhideWhenUsed/>
    <w:qFormat/>
    <w:uiPriority w:val="0"/>
    <w:pPr>
      <w:tabs>
        <w:tab w:val="left" w:pos="360"/>
      </w:tabs>
      <w:spacing w:line="380" w:lineRule="exact"/>
      <w:ind w:left="360" w:hanging="360"/>
    </w:pPr>
    <w:rPr>
      <w:rFonts w:ascii="Calibri" w:hAnsi="Calibri"/>
      <w:sz w:val="28"/>
      <w:szCs w:val="22"/>
    </w:rPr>
  </w:style>
  <w:style w:type="paragraph" w:styleId="15">
    <w:name w:val="index 8"/>
    <w:basedOn w:val="1"/>
    <w:next w:val="1"/>
    <w:unhideWhenUsed/>
    <w:qFormat/>
    <w:uiPriority w:val="0"/>
    <w:pPr>
      <w:ind w:left="1400" w:leftChars="1400"/>
    </w:pPr>
    <w:rPr>
      <w:rFonts w:ascii="Calibri" w:hAnsi="Calibri"/>
      <w:szCs w:val="22"/>
    </w:rPr>
  </w:style>
  <w:style w:type="paragraph" w:styleId="16">
    <w:name w:val="List Number"/>
    <w:basedOn w:val="1"/>
    <w:unhideWhenUsed/>
    <w:qFormat/>
    <w:uiPriority w:val="0"/>
    <w:pPr>
      <w:tabs>
        <w:tab w:val="left" w:pos="0"/>
        <w:tab w:val="left" w:pos="840"/>
      </w:tabs>
      <w:spacing w:line="360" w:lineRule="auto"/>
    </w:pPr>
    <w:rPr>
      <w:rFonts w:ascii="Calibri" w:hAnsi="Calibri"/>
      <w:szCs w:val="22"/>
    </w:rPr>
  </w:style>
  <w:style w:type="paragraph" w:styleId="17">
    <w:name w:val="Normal Indent"/>
    <w:basedOn w:val="1"/>
    <w:link w:val="85"/>
    <w:unhideWhenUsed/>
    <w:qFormat/>
    <w:uiPriority w:val="0"/>
    <w:pPr>
      <w:ind w:firstLine="420" w:firstLineChars="200"/>
    </w:pPr>
    <w:rPr>
      <w:kern w:val="0"/>
      <w:sz w:val="20"/>
    </w:rPr>
  </w:style>
  <w:style w:type="paragraph" w:styleId="18">
    <w:name w:val="caption"/>
    <w:basedOn w:val="1"/>
    <w:next w:val="1"/>
    <w:link w:val="86"/>
    <w:qFormat/>
    <w:uiPriority w:val="0"/>
    <w:pPr>
      <w:spacing w:beforeLines="50" w:afterLines="50" w:line="360" w:lineRule="auto"/>
      <w:jc w:val="center"/>
    </w:pPr>
    <w:rPr>
      <w:rFonts w:ascii="Arial" w:hAnsi="Arial"/>
      <w:sz w:val="24"/>
      <w:szCs w:val="20"/>
    </w:rPr>
  </w:style>
  <w:style w:type="paragraph" w:styleId="19">
    <w:name w:val="index 5"/>
    <w:basedOn w:val="1"/>
    <w:next w:val="1"/>
    <w:unhideWhenUsed/>
    <w:qFormat/>
    <w:uiPriority w:val="0"/>
    <w:pPr>
      <w:ind w:left="800" w:leftChars="800"/>
    </w:pPr>
    <w:rPr>
      <w:rFonts w:ascii="Calibri" w:hAnsi="Calibri"/>
      <w:szCs w:val="22"/>
    </w:rPr>
  </w:style>
  <w:style w:type="paragraph" w:styleId="20">
    <w:name w:val="List Bullet"/>
    <w:basedOn w:val="1"/>
    <w:unhideWhenUsed/>
    <w:qFormat/>
    <w:uiPriority w:val="0"/>
    <w:pPr>
      <w:tabs>
        <w:tab w:val="left" w:pos="840"/>
      </w:tabs>
      <w:spacing w:line="360" w:lineRule="auto"/>
      <w:ind w:left="962" w:hanging="480"/>
    </w:pPr>
    <w:rPr>
      <w:rFonts w:ascii="Calibri" w:hAnsi="Calibri"/>
      <w:sz w:val="24"/>
      <w:szCs w:val="22"/>
    </w:rPr>
  </w:style>
  <w:style w:type="paragraph" w:styleId="21">
    <w:name w:val="Document Map"/>
    <w:basedOn w:val="1"/>
    <w:link w:val="87"/>
    <w:qFormat/>
    <w:uiPriority w:val="99"/>
    <w:pPr>
      <w:shd w:val="clear" w:color="auto" w:fill="000080"/>
    </w:pPr>
  </w:style>
  <w:style w:type="paragraph" w:styleId="22">
    <w:name w:val="annotation text"/>
    <w:basedOn w:val="1"/>
    <w:link w:val="88"/>
    <w:unhideWhenUsed/>
    <w:qFormat/>
    <w:uiPriority w:val="99"/>
    <w:pPr>
      <w:jc w:val="left"/>
    </w:pPr>
  </w:style>
  <w:style w:type="paragraph" w:styleId="23">
    <w:name w:val="index 6"/>
    <w:basedOn w:val="1"/>
    <w:next w:val="1"/>
    <w:unhideWhenUsed/>
    <w:qFormat/>
    <w:uiPriority w:val="0"/>
    <w:pPr>
      <w:ind w:left="1000" w:leftChars="1000"/>
    </w:pPr>
    <w:rPr>
      <w:rFonts w:ascii="Calibri" w:hAnsi="Calibri"/>
      <w:szCs w:val="22"/>
    </w:rPr>
  </w:style>
  <w:style w:type="paragraph" w:styleId="24">
    <w:name w:val="Body Text 3"/>
    <w:basedOn w:val="1"/>
    <w:link w:val="89"/>
    <w:qFormat/>
    <w:uiPriority w:val="0"/>
    <w:rPr>
      <w:rFonts w:ascii="楷体_GB2312" w:hAnsi="Arial" w:eastAsia="楷体_GB2312"/>
      <w:b/>
      <w:bCs/>
      <w:color w:val="000000"/>
      <w:sz w:val="24"/>
    </w:rPr>
  </w:style>
  <w:style w:type="paragraph" w:styleId="25">
    <w:name w:val="List Bullet 3"/>
    <w:basedOn w:val="1"/>
    <w:unhideWhenUsed/>
    <w:qFormat/>
    <w:uiPriority w:val="0"/>
    <w:pPr>
      <w:tabs>
        <w:tab w:val="left" w:pos="1200"/>
      </w:tabs>
      <w:spacing w:line="380" w:lineRule="exact"/>
      <w:ind w:left="1200" w:hanging="360"/>
    </w:pPr>
    <w:rPr>
      <w:rFonts w:ascii="Calibri" w:hAnsi="Calibri"/>
      <w:sz w:val="28"/>
      <w:szCs w:val="22"/>
    </w:rPr>
  </w:style>
  <w:style w:type="paragraph" w:styleId="26">
    <w:name w:val="Body Text Indent"/>
    <w:basedOn w:val="1"/>
    <w:next w:val="1"/>
    <w:link w:val="90"/>
    <w:unhideWhenUsed/>
    <w:qFormat/>
    <w:uiPriority w:val="0"/>
    <w:pPr>
      <w:spacing w:after="120"/>
      <w:ind w:left="420" w:leftChars="200"/>
    </w:pPr>
    <w:rPr>
      <w:kern w:val="0"/>
      <w:sz w:val="20"/>
    </w:rPr>
  </w:style>
  <w:style w:type="paragraph" w:styleId="27">
    <w:name w:val="Block Text"/>
    <w:basedOn w:val="1"/>
    <w:qFormat/>
    <w:uiPriority w:val="0"/>
    <w:pPr>
      <w:adjustRightInd w:val="0"/>
      <w:ind w:left="420" w:right="33"/>
      <w:jc w:val="left"/>
      <w:textAlignment w:val="baseline"/>
    </w:pPr>
    <w:rPr>
      <w:kern w:val="0"/>
      <w:sz w:val="24"/>
      <w:szCs w:val="20"/>
    </w:rPr>
  </w:style>
  <w:style w:type="paragraph" w:styleId="28">
    <w:name w:val="List Bullet 2"/>
    <w:basedOn w:val="1"/>
    <w:unhideWhenUsed/>
    <w:qFormat/>
    <w:uiPriority w:val="0"/>
    <w:pPr>
      <w:tabs>
        <w:tab w:val="left" w:pos="720"/>
      </w:tabs>
      <w:spacing w:line="360" w:lineRule="auto"/>
      <w:ind w:left="720" w:hanging="360"/>
    </w:pPr>
    <w:rPr>
      <w:rFonts w:ascii="Calibri" w:hAnsi="Calibri"/>
      <w:sz w:val="24"/>
      <w:szCs w:val="22"/>
    </w:rPr>
  </w:style>
  <w:style w:type="paragraph" w:styleId="29">
    <w:name w:val="HTML Address"/>
    <w:basedOn w:val="1"/>
    <w:link w:val="91"/>
    <w:unhideWhenUsed/>
    <w:qFormat/>
    <w:uiPriority w:val="0"/>
    <w:rPr>
      <w:rFonts w:ascii="Calibri" w:hAnsi="Calibri"/>
      <w:i/>
      <w:iCs/>
      <w:szCs w:val="22"/>
    </w:rPr>
  </w:style>
  <w:style w:type="paragraph" w:styleId="30">
    <w:name w:val="index 4"/>
    <w:basedOn w:val="1"/>
    <w:next w:val="1"/>
    <w:qFormat/>
    <w:uiPriority w:val="0"/>
    <w:pPr>
      <w:ind w:left="600" w:leftChars="600"/>
    </w:pPr>
    <w:rPr>
      <w:rFonts w:ascii="Verdana" w:hAnsi="Verdana"/>
      <w:szCs w:val="20"/>
    </w:rPr>
  </w:style>
  <w:style w:type="paragraph" w:styleId="31">
    <w:name w:val="toc 5"/>
    <w:basedOn w:val="1"/>
    <w:next w:val="1"/>
    <w:unhideWhenUsed/>
    <w:qFormat/>
    <w:uiPriority w:val="39"/>
    <w:pPr>
      <w:ind w:left="840"/>
      <w:jc w:val="left"/>
    </w:pPr>
    <w:rPr>
      <w:rFonts w:ascii="Calibri" w:hAnsi="Calibri" w:cs="Calibri"/>
      <w:sz w:val="18"/>
      <w:szCs w:val="18"/>
    </w:rPr>
  </w:style>
  <w:style w:type="paragraph" w:styleId="32">
    <w:name w:val="Plain Text"/>
    <w:basedOn w:val="1"/>
    <w:link w:val="92"/>
    <w:qFormat/>
    <w:uiPriority w:val="0"/>
    <w:rPr>
      <w:rFonts w:ascii="宋体" w:hAnsi="Courier New"/>
      <w:szCs w:val="20"/>
    </w:rPr>
  </w:style>
  <w:style w:type="paragraph" w:styleId="33">
    <w:name w:val="List Bullet 5"/>
    <w:basedOn w:val="1"/>
    <w:unhideWhenUsed/>
    <w:qFormat/>
    <w:uiPriority w:val="0"/>
    <w:pPr>
      <w:tabs>
        <w:tab w:val="left" w:pos="720"/>
      </w:tabs>
      <w:spacing w:line="380" w:lineRule="exact"/>
      <w:ind w:left="720" w:hanging="360"/>
    </w:pPr>
    <w:rPr>
      <w:rFonts w:ascii="Calibri" w:hAnsi="Calibri"/>
      <w:sz w:val="28"/>
      <w:szCs w:val="22"/>
    </w:rPr>
  </w:style>
  <w:style w:type="paragraph" w:styleId="34">
    <w:name w:val="toc 8"/>
    <w:basedOn w:val="1"/>
    <w:next w:val="1"/>
    <w:unhideWhenUsed/>
    <w:qFormat/>
    <w:uiPriority w:val="39"/>
    <w:pPr>
      <w:ind w:left="1470"/>
      <w:jc w:val="left"/>
    </w:pPr>
    <w:rPr>
      <w:rFonts w:ascii="Calibri" w:hAnsi="Calibri" w:cs="Calibri"/>
      <w:sz w:val="18"/>
      <w:szCs w:val="18"/>
    </w:rPr>
  </w:style>
  <w:style w:type="paragraph" w:styleId="35">
    <w:name w:val="index 3"/>
    <w:basedOn w:val="1"/>
    <w:next w:val="1"/>
    <w:unhideWhenUsed/>
    <w:qFormat/>
    <w:uiPriority w:val="0"/>
    <w:pPr>
      <w:ind w:left="400" w:leftChars="400"/>
    </w:pPr>
    <w:rPr>
      <w:rFonts w:ascii="Calibri" w:hAnsi="Calibri"/>
      <w:szCs w:val="22"/>
    </w:rPr>
  </w:style>
  <w:style w:type="paragraph" w:styleId="36">
    <w:name w:val="Date"/>
    <w:basedOn w:val="1"/>
    <w:next w:val="1"/>
    <w:link w:val="93"/>
    <w:qFormat/>
    <w:uiPriority w:val="0"/>
    <w:pPr>
      <w:ind w:left="100"/>
    </w:pPr>
    <w:rPr>
      <w:rFonts w:ascii="仿宋_GB2312" w:hAnsi="Courier New" w:eastAsia="仿宋_GB2312"/>
      <w:sz w:val="28"/>
      <w:szCs w:val="20"/>
    </w:rPr>
  </w:style>
  <w:style w:type="paragraph" w:styleId="37">
    <w:name w:val="Body Text Indent 2"/>
    <w:basedOn w:val="1"/>
    <w:link w:val="94"/>
    <w:qFormat/>
    <w:uiPriority w:val="99"/>
    <w:pPr>
      <w:spacing w:after="120" w:line="480" w:lineRule="auto"/>
      <w:ind w:left="420" w:leftChars="200"/>
    </w:pPr>
  </w:style>
  <w:style w:type="paragraph" w:styleId="38">
    <w:name w:val="endnote text"/>
    <w:basedOn w:val="1"/>
    <w:link w:val="95"/>
    <w:unhideWhenUsed/>
    <w:qFormat/>
    <w:uiPriority w:val="0"/>
    <w:pPr>
      <w:widowControl/>
      <w:snapToGrid w:val="0"/>
      <w:jc w:val="left"/>
    </w:pPr>
    <w:rPr>
      <w:rFonts w:ascii="宋体" w:hAnsi="Calibri"/>
      <w:bCs/>
      <w:kern w:val="0"/>
      <w:szCs w:val="21"/>
    </w:rPr>
  </w:style>
  <w:style w:type="paragraph" w:styleId="39">
    <w:name w:val="Balloon Text"/>
    <w:basedOn w:val="1"/>
    <w:link w:val="96"/>
    <w:unhideWhenUsed/>
    <w:qFormat/>
    <w:uiPriority w:val="99"/>
    <w:rPr>
      <w:kern w:val="0"/>
      <w:sz w:val="18"/>
      <w:szCs w:val="18"/>
    </w:rPr>
  </w:style>
  <w:style w:type="paragraph" w:styleId="40">
    <w:name w:val="footer"/>
    <w:basedOn w:val="1"/>
    <w:link w:val="97"/>
    <w:unhideWhenUsed/>
    <w:qFormat/>
    <w:uiPriority w:val="99"/>
    <w:pPr>
      <w:tabs>
        <w:tab w:val="center" w:pos="4153"/>
        <w:tab w:val="right" w:pos="8306"/>
      </w:tabs>
      <w:snapToGrid w:val="0"/>
      <w:jc w:val="left"/>
    </w:pPr>
    <w:rPr>
      <w:sz w:val="18"/>
      <w:szCs w:val="18"/>
    </w:rPr>
  </w:style>
  <w:style w:type="paragraph" w:styleId="41">
    <w:name w:val="header"/>
    <w:basedOn w:val="1"/>
    <w:link w:val="98"/>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42">
    <w:name w:val="toc 1"/>
    <w:basedOn w:val="1"/>
    <w:next w:val="1"/>
    <w:qFormat/>
    <w:uiPriority w:val="39"/>
  </w:style>
  <w:style w:type="paragraph" w:styleId="43">
    <w:name w:val="toc 4"/>
    <w:basedOn w:val="1"/>
    <w:next w:val="1"/>
    <w:unhideWhenUsed/>
    <w:qFormat/>
    <w:uiPriority w:val="39"/>
    <w:pPr>
      <w:ind w:left="630"/>
      <w:jc w:val="left"/>
    </w:pPr>
    <w:rPr>
      <w:rFonts w:ascii="Calibri" w:hAnsi="Calibri" w:cs="Calibri"/>
      <w:sz w:val="18"/>
      <w:szCs w:val="18"/>
    </w:rPr>
  </w:style>
  <w:style w:type="paragraph" w:styleId="44">
    <w:name w:val="index heading"/>
    <w:basedOn w:val="1"/>
    <w:next w:val="45"/>
    <w:unhideWhenUsed/>
    <w:qFormat/>
    <w:uiPriority w:val="0"/>
    <w:rPr>
      <w:rFonts w:ascii="Calibri" w:hAnsi="Calibri"/>
      <w:szCs w:val="22"/>
    </w:rPr>
  </w:style>
  <w:style w:type="paragraph" w:styleId="45">
    <w:name w:val="index 1"/>
    <w:basedOn w:val="1"/>
    <w:next w:val="1"/>
    <w:unhideWhenUsed/>
    <w:qFormat/>
    <w:uiPriority w:val="0"/>
    <w:rPr>
      <w:rFonts w:ascii="Calibri" w:hAnsi="Calibri"/>
      <w:szCs w:val="22"/>
    </w:rPr>
  </w:style>
  <w:style w:type="paragraph" w:styleId="46">
    <w:name w:val="List"/>
    <w:basedOn w:val="1"/>
    <w:qFormat/>
    <w:uiPriority w:val="0"/>
    <w:pPr>
      <w:ind w:left="200" w:hanging="200" w:hangingChars="200"/>
    </w:pPr>
  </w:style>
  <w:style w:type="paragraph" w:styleId="47">
    <w:name w:val="footnote text"/>
    <w:basedOn w:val="1"/>
    <w:link w:val="99"/>
    <w:unhideWhenUsed/>
    <w:qFormat/>
    <w:uiPriority w:val="0"/>
    <w:pPr>
      <w:adjustRightInd w:val="0"/>
      <w:snapToGrid w:val="0"/>
      <w:jc w:val="left"/>
    </w:pPr>
    <w:rPr>
      <w:rFonts w:ascii="宋体" w:hAnsi="Calibri"/>
      <w:bCs/>
      <w:kern w:val="0"/>
      <w:sz w:val="18"/>
      <w:szCs w:val="18"/>
    </w:rPr>
  </w:style>
  <w:style w:type="paragraph" w:styleId="48">
    <w:name w:val="toc 6"/>
    <w:basedOn w:val="1"/>
    <w:next w:val="1"/>
    <w:unhideWhenUsed/>
    <w:qFormat/>
    <w:uiPriority w:val="39"/>
    <w:pPr>
      <w:ind w:left="1050"/>
      <w:jc w:val="left"/>
    </w:pPr>
    <w:rPr>
      <w:rFonts w:ascii="Calibri" w:hAnsi="Calibri" w:cs="Calibri"/>
      <w:sz w:val="18"/>
      <w:szCs w:val="18"/>
    </w:rPr>
  </w:style>
  <w:style w:type="paragraph" w:styleId="49">
    <w:name w:val="Body Text Indent 3"/>
    <w:basedOn w:val="1"/>
    <w:link w:val="100"/>
    <w:qFormat/>
    <w:uiPriority w:val="0"/>
    <w:pPr>
      <w:ind w:firstLine="420" w:firstLineChars="200"/>
    </w:pPr>
    <w:rPr>
      <w:rFonts w:eastAsia="楷体_GB2312"/>
    </w:rPr>
  </w:style>
  <w:style w:type="paragraph" w:styleId="50">
    <w:name w:val="index 7"/>
    <w:basedOn w:val="1"/>
    <w:next w:val="1"/>
    <w:unhideWhenUsed/>
    <w:qFormat/>
    <w:uiPriority w:val="0"/>
    <w:pPr>
      <w:ind w:left="1200" w:leftChars="1200"/>
    </w:pPr>
    <w:rPr>
      <w:rFonts w:ascii="Calibri" w:hAnsi="Calibri"/>
      <w:szCs w:val="22"/>
    </w:rPr>
  </w:style>
  <w:style w:type="paragraph" w:styleId="51">
    <w:name w:val="index 9"/>
    <w:basedOn w:val="1"/>
    <w:next w:val="1"/>
    <w:unhideWhenUsed/>
    <w:qFormat/>
    <w:uiPriority w:val="0"/>
    <w:pPr>
      <w:ind w:left="1600" w:leftChars="1600"/>
    </w:pPr>
    <w:rPr>
      <w:rFonts w:ascii="Calibri" w:hAnsi="Calibri"/>
      <w:szCs w:val="22"/>
    </w:rPr>
  </w:style>
  <w:style w:type="paragraph" w:styleId="52">
    <w:name w:val="table of figures"/>
    <w:basedOn w:val="1"/>
    <w:next w:val="1"/>
    <w:unhideWhenUsed/>
    <w:qFormat/>
    <w:uiPriority w:val="0"/>
    <w:pPr>
      <w:widowControl/>
      <w:ind w:left="400" w:leftChars="200" w:hanging="200" w:hangingChars="200"/>
      <w:jc w:val="left"/>
    </w:pPr>
    <w:rPr>
      <w:rFonts w:ascii="宋体" w:hAnsi="Calibri"/>
      <w:bCs/>
      <w:kern w:val="0"/>
      <w:szCs w:val="21"/>
    </w:rPr>
  </w:style>
  <w:style w:type="paragraph" w:styleId="53">
    <w:name w:val="toc 9"/>
    <w:basedOn w:val="1"/>
    <w:next w:val="1"/>
    <w:unhideWhenUsed/>
    <w:qFormat/>
    <w:uiPriority w:val="39"/>
    <w:pPr>
      <w:ind w:left="1680"/>
      <w:jc w:val="left"/>
    </w:pPr>
    <w:rPr>
      <w:rFonts w:ascii="Calibri" w:hAnsi="Calibri" w:cs="Calibri"/>
      <w:sz w:val="18"/>
      <w:szCs w:val="18"/>
    </w:rPr>
  </w:style>
  <w:style w:type="paragraph" w:styleId="54">
    <w:name w:val="Body Text 2"/>
    <w:basedOn w:val="1"/>
    <w:link w:val="101"/>
    <w:qFormat/>
    <w:uiPriority w:val="99"/>
    <w:pPr>
      <w:spacing w:line="440" w:lineRule="exact"/>
    </w:pPr>
    <w:rPr>
      <w:rFonts w:ascii="楷体_GB2312" w:eastAsia="楷体_GB2312"/>
      <w:sz w:val="28"/>
    </w:rPr>
  </w:style>
  <w:style w:type="paragraph" w:styleId="55">
    <w:name w:val="List Continue 2"/>
    <w:basedOn w:val="1"/>
    <w:unhideWhenUsed/>
    <w:qFormat/>
    <w:uiPriority w:val="0"/>
    <w:pPr>
      <w:spacing w:after="120"/>
      <w:ind w:left="840" w:leftChars="400"/>
    </w:pPr>
    <w:rPr>
      <w:rFonts w:ascii="Calibri" w:hAnsi="Calibri"/>
      <w:szCs w:val="22"/>
    </w:rPr>
  </w:style>
  <w:style w:type="paragraph" w:styleId="56">
    <w:name w:val="HTML Preformatted"/>
    <w:basedOn w:val="1"/>
    <w:link w:val="102"/>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2"/>
    </w:rPr>
  </w:style>
  <w:style w:type="paragraph" w:styleId="5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58">
    <w:name w:val="index 2"/>
    <w:basedOn w:val="1"/>
    <w:next w:val="1"/>
    <w:unhideWhenUsed/>
    <w:qFormat/>
    <w:uiPriority w:val="0"/>
    <w:pPr>
      <w:ind w:left="200" w:leftChars="200"/>
    </w:pPr>
    <w:rPr>
      <w:rFonts w:ascii="Calibri" w:hAnsi="Calibri"/>
      <w:szCs w:val="22"/>
    </w:rPr>
  </w:style>
  <w:style w:type="paragraph" w:styleId="59">
    <w:name w:val="Title"/>
    <w:basedOn w:val="1"/>
    <w:next w:val="1"/>
    <w:link w:val="103"/>
    <w:qFormat/>
    <w:uiPriority w:val="0"/>
    <w:pPr>
      <w:spacing w:before="240" w:after="60"/>
      <w:jc w:val="center"/>
      <w:outlineLvl w:val="0"/>
    </w:pPr>
    <w:rPr>
      <w:rFonts w:ascii="Cambria" w:hAnsi="Cambria"/>
      <w:b/>
      <w:bCs/>
      <w:sz w:val="32"/>
      <w:szCs w:val="32"/>
    </w:rPr>
  </w:style>
  <w:style w:type="paragraph" w:styleId="60">
    <w:name w:val="annotation subject"/>
    <w:basedOn w:val="22"/>
    <w:next w:val="22"/>
    <w:link w:val="104"/>
    <w:unhideWhenUsed/>
    <w:qFormat/>
    <w:uiPriority w:val="99"/>
    <w:rPr>
      <w:b/>
      <w:bCs/>
    </w:rPr>
  </w:style>
  <w:style w:type="paragraph" w:styleId="61">
    <w:name w:val="Body Text First Indent 2"/>
    <w:basedOn w:val="26"/>
    <w:link w:val="105"/>
    <w:qFormat/>
    <w:uiPriority w:val="99"/>
    <w:pPr>
      <w:widowControl/>
      <w:ind w:firstLine="420" w:firstLineChars="200"/>
    </w:pPr>
    <w:rPr>
      <w:rFonts w:ascii="仿宋_GB2312" w:eastAsia="仿宋_GB2312"/>
      <w:color w:val="FF6600"/>
      <w:kern w:val="2"/>
      <w:sz w:val="21"/>
      <w:szCs w:val="20"/>
    </w:rPr>
  </w:style>
  <w:style w:type="table" w:styleId="63">
    <w:name w:val="Table Grid"/>
    <w:basedOn w:val="6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5">
    <w:name w:val="Strong"/>
    <w:qFormat/>
    <w:uiPriority w:val="0"/>
    <w:rPr>
      <w:b/>
    </w:rPr>
  </w:style>
  <w:style w:type="character" w:styleId="66">
    <w:name w:val="endnote reference"/>
    <w:unhideWhenUsed/>
    <w:qFormat/>
    <w:uiPriority w:val="0"/>
    <w:rPr>
      <w:vertAlign w:val="superscript"/>
    </w:rPr>
  </w:style>
  <w:style w:type="character" w:styleId="67">
    <w:name w:val="page number"/>
    <w:unhideWhenUsed/>
    <w:qFormat/>
    <w:uiPriority w:val="0"/>
  </w:style>
  <w:style w:type="character" w:styleId="68">
    <w:name w:val="FollowedHyperlink"/>
    <w:unhideWhenUsed/>
    <w:qFormat/>
    <w:uiPriority w:val="99"/>
    <w:rPr>
      <w:color w:val="954F72"/>
      <w:u w:val="single"/>
    </w:rPr>
  </w:style>
  <w:style w:type="character" w:styleId="69">
    <w:name w:val="Emphasis"/>
    <w:qFormat/>
    <w:uiPriority w:val="0"/>
    <w:rPr>
      <w:i/>
      <w:iCs/>
    </w:rPr>
  </w:style>
  <w:style w:type="character" w:styleId="70">
    <w:name w:val="HTML Typewriter"/>
    <w:unhideWhenUsed/>
    <w:qFormat/>
    <w:uiPriority w:val="0"/>
    <w:rPr>
      <w:rFonts w:hint="eastAsia" w:ascii="宋体" w:hAnsi="Times New Roman" w:eastAsia="宋体" w:cs="宋体"/>
      <w:sz w:val="24"/>
      <w:szCs w:val="24"/>
      <w:lang w:bidi="ar-SA"/>
    </w:rPr>
  </w:style>
  <w:style w:type="character" w:styleId="71">
    <w:name w:val="Hyperlink"/>
    <w:unhideWhenUsed/>
    <w:qFormat/>
    <w:uiPriority w:val="99"/>
    <w:rPr>
      <w:color w:val="0000FF"/>
      <w:u w:val="single"/>
    </w:rPr>
  </w:style>
  <w:style w:type="character" w:styleId="72">
    <w:name w:val="annotation reference"/>
    <w:qFormat/>
    <w:uiPriority w:val="99"/>
    <w:rPr>
      <w:sz w:val="21"/>
      <w:szCs w:val="21"/>
    </w:rPr>
  </w:style>
  <w:style w:type="character" w:styleId="73">
    <w:name w:val="footnote reference"/>
    <w:unhideWhenUsed/>
    <w:qFormat/>
    <w:uiPriority w:val="0"/>
    <w:rPr>
      <w:vertAlign w:val="superscript"/>
    </w:rPr>
  </w:style>
  <w:style w:type="character" w:customStyle="1" w:styleId="74">
    <w:name w:val="正文文本 Char"/>
    <w:link w:val="3"/>
    <w:qFormat/>
    <w:uiPriority w:val="0"/>
    <w:rPr>
      <w:rFonts w:ascii="华文彩云" w:hAnsi="宋体" w:eastAsia="华文彩云"/>
      <w:bCs/>
      <w:color w:val="000000"/>
      <w:kern w:val="2"/>
      <w:sz w:val="28"/>
      <w:szCs w:val="24"/>
    </w:rPr>
  </w:style>
  <w:style w:type="character" w:customStyle="1" w:styleId="75">
    <w:name w:val="正文首行缩进 Char"/>
    <w:link w:val="2"/>
    <w:qFormat/>
    <w:uiPriority w:val="0"/>
    <w:rPr>
      <w:rFonts w:ascii="华文彩云" w:hAnsi="宋体" w:eastAsia="华文彩云"/>
      <w:bCs/>
      <w:color w:val="000000"/>
      <w:kern w:val="2"/>
      <w:sz w:val="28"/>
      <w:szCs w:val="24"/>
    </w:rPr>
  </w:style>
  <w:style w:type="character" w:customStyle="1" w:styleId="76">
    <w:name w:val="标题 1 Char"/>
    <w:link w:val="4"/>
    <w:qFormat/>
    <w:uiPriority w:val="0"/>
    <w:rPr>
      <w:rFonts w:ascii="Times New Roman" w:hAnsi="Times New Roman" w:eastAsia="宋体" w:cs="Times New Roman"/>
      <w:b/>
      <w:bCs/>
      <w:kern w:val="44"/>
      <w:sz w:val="44"/>
      <w:szCs w:val="44"/>
    </w:rPr>
  </w:style>
  <w:style w:type="character" w:customStyle="1" w:styleId="77">
    <w:name w:val="标题 2 Char"/>
    <w:link w:val="5"/>
    <w:qFormat/>
    <w:uiPriority w:val="0"/>
    <w:rPr>
      <w:rFonts w:ascii="Cambria" w:hAnsi="Cambria" w:eastAsia="宋体" w:cs="黑体"/>
      <w:b/>
      <w:bCs/>
      <w:sz w:val="32"/>
      <w:szCs w:val="32"/>
    </w:rPr>
  </w:style>
  <w:style w:type="character" w:customStyle="1" w:styleId="78">
    <w:name w:val="标题 3 Char"/>
    <w:link w:val="6"/>
    <w:qFormat/>
    <w:uiPriority w:val="0"/>
    <w:rPr>
      <w:rFonts w:ascii="Times New Roman" w:hAnsi="Times New Roman" w:eastAsia="宋体" w:cs="Times New Roman"/>
      <w:b/>
      <w:bCs/>
      <w:sz w:val="32"/>
      <w:szCs w:val="32"/>
    </w:rPr>
  </w:style>
  <w:style w:type="character" w:customStyle="1" w:styleId="79">
    <w:name w:val="标题 4 Char"/>
    <w:link w:val="7"/>
    <w:qFormat/>
    <w:uiPriority w:val="0"/>
    <w:rPr>
      <w:rFonts w:ascii="Cambria" w:hAnsi="Cambria" w:eastAsia="宋体" w:cs="黑体"/>
      <w:b/>
      <w:bCs/>
      <w:sz w:val="28"/>
      <w:szCs w:val="28"/>
    </w:rPr>
  </w:style>
  <w:style w:type="character" w:customStyle="1" w:styleId="80">
    <w:name w:val="标题 5 Char"/>
    <w:link w:val="8"/>
    <w:qFormat/>
    <w:uiPriority w:val="0"/>
    <w:rPr>
      <w:rFonts w:ascii="Times New Roman" w:hAnsi="Times New Roman" w:eastAsia="宋体" w:cs="Times New Roman"/>
      <w:b/>
      <w:bCs/>
      <w:sz w:val="28"/>
      <w:szCs w:val="28"/>
    </w:rPr>
  </w:style>
  <w:style w:type="character" w:customStyle="1" w:styleId="81">
    <w:name w:val="标题 6 Char"/>
    <w:link w:val="9"/>
    <w:qFormat/>
    <w:uiPriority w:val="0"/>
    <w:rPr>
      <w:rFonts w:ascii="Cambria" w:hAnsi="Cambria" w:eastAsia="宋体" w:cs="黑体"/>
      <w:b/>
      <w:bCs/>
      <w:sz w:val="24"/>
      <w:szCs w:val="24"/>
    </w:rPr>
  </w:style>
  <w:style w:type="character" w:customStyle="1" w:styleId="82">
    <w:name w:val="标题 7 Char"/>
    <w:link w:val="10"/>
    <w:qFormat/>
    <w:uiPriority w:val="0"/>
    <w:rPr>
      <w:b/>
      <w:bCs/>
      <w:kern w:val="2"/>
      <w:sz w:val="24"/>
      <w:szCs w:val="24"/>
    </w:rPr>
  </w:style>
  <w:style w:type="character" w:customStyle="1" w:styleId="83">
    <w:name w:val="标题 8 Char"/>
    <w:link w:val="11"/>
    <w:qFormat/>
    <w:uiPriority w:val="0"/>
    <w:rPr>
      <w:b/>
      <w:kern w:val="2"/>
      <w:sz w:val="24"/>
      <w:szCs w:val="24"/>
    </w:rPr>
  </w:style>
  <w:style w:type="character" w:customStyle="1" w:styleId="84">
    <w:name w:val="标题 9 Char"/>
    <w:link w:val="12"/>
    <w:qFormat/>
    <w:uiPriority w:val="0"/>
    <w:rPr>
      <w:rFonts w:ascii="仿宋_GB2312" w:hAnsi="Calibri" w:eastAsia="仿宋_GB2312"/>
      <w:kern w:val="2"/>
      <w:sz w:val="32"/>
      <w:szCs w:val="22"/>
    </w:rPr>
  </w:style>
  <w:style w:type="character" w:customStyle="1" w:styleId="85">
    <w:name w:val="正文缩进 Char"/>
    <w:link w:val="17"/>
    <w:qFormat/>
    <w:locked/>
    <w:uiPriority w:val="0"/>
    <w:rPr>
      <w:szCs w:val="24"/>
    </w:rPr>
  </w:style>
  <w:style w:type="character" w:customStyle="1" w:styleId="86">
    <w:name w:val="题注 Char"/>
    <w:link w:val="18"/>
    <w:qFormat/>
    <w:locked/>
    <w:uiPriority w:val="0"/>
    <w:rPr>
      <w:rFonts w:ascii="Arial" w:hAnsi="Arial" w:cs="Arial"/>
      <w:kern w:val="2"/>
      <w:sz w:val="24"/>
    </w:rPr>
  </w:style>
  <w:style w:type="character" w:customStyle="1" w:styleId="87">
    <w:name w:val="文档结构图 Char"/>
    <w:link w:val="21"/>
    <w:qFormat/>
    <w:uiPriority w:val="99"/>
    <w:rPr>
      <w:kern w:val="2"/>
      <w:sz w:val="21"/>
      <w:szCs w:val="24"/>
      <w:shd w:val="clear" w:color="auto" w:fill="000080"/>
    </w:rPr>
  </w:style>
  <w:style w:type="character" w:customStyle="1" w:styleId="88">
    <w:name w:val="批注文字 Char"/>
    <w:link w:val="22"/>
    <w:qFormat/>
    <w:uiPriority w:val="99"/>
    <w:rPr>
      <w:kern w:val="2"/>
      <w:sz w:val="21"/>
      <w:szCs w:val="24"/>
    </w:rPr>
  </w:style>
  <w:style w:type="character" w:customStyle="1" w:styleId="89">
    <w:name w:val="正文文本 3 Char"/>
    <w:link w:val="24"/>
    <w:qFormat/>
    <w:uiPriority w:val="0"/>
    <w:rPr>
      <w:rFonts w:ascii="楷体_GB2312" w:hAnsi="Arial" w:eastAsia="楷体_GB2312" w:cs="Arial"/>
      <w:b/>
      <w:bCs/>
      <w:color w:val="000000"/>
      <w:kern w:val="2"/>
      <w:sz w:val="24"/>
      <w:szCs w:val="24"/>
    </w:rPr>
  </w:style>
  <w:style w:type="character" w:customStyle="1" w:styleId="90">
    <w:name w:val="正文文本缩进 Char"/>
    <w:link w:val="26"/>
    <w:qFormat/>
    <w:uiPriority w:val="0"/>
    <w:rPr>
      <w:rFonts w:ascii="Times New Roman" w:hAnsi="Times New Roman" w:eastAsia="宋体" w:cs="Times New Roman"/>
      <w:szCs w:val="24"/>
    </w:rPr>
  </w:style>
  <w:style w:type="character" w:customStyle="1" w:styleId="91">
    <w:name w:val="HTML 地址 Char"/>
    <w:link w:val="29"/>
    <w:qFormat/>
    <w:uiPriority w:val="0"/>
    <w:rPr>
      <w:rFonts w:ascii="Calibri" w:hAnsi="Calibri" w:cs="宋体"/>
      <w:i/>
      <w:iCs/>
      <w:kern w:val="2"/>
      <w:sz w:val="21"/>
      <w:szCs w:val="22"/>
    </w:rPr>
  </w:style>
  <w:style w:type="character" w:customStyle="1" w:styleId="92">
    <w:name w:val="纯文本 Char"/>
    <w:link w:val="32"/>
    <w:qFormat/>
    <w:uiPriority w:val="0"/>
    <w:rPr>
      <w:rFonts w:ascii="宋体" w:hAnsi="Courier New"/>
      <w:kern w:val="2"/>
      <w:sz w:val="21"/>
    </w:rPr>
  </w:style>
  <w:style w:type="character" w:customStyle="1" w:styleId="93">
    <w:name w:val="日期 Char"/>
    <w:link w:val="36"/>
    <w:qFormat/>
    <w:uiPriority w:val="0"/>
    <w:rPr>
      <w:rFonts w:ascii="仿宋_GB2312" w:hAnsi="Courier New" w:eastAsia="仿宋_GB2312"/>
      <w:kern w:val="2"/>
      <w:sz w:val="28"/>
    </w:rPr>
  </w:style>
  <w:style w:type="character" w:customStyle="1" w:styleId="94">
    <w:name w:val="正文文本缩进 2 Char"/>
    <w:link w:val="37"/>
    <w:qFormat/>
    <w:uiPriority w:val="99"/>
    <w:rPr>
      <w:kern w:val="2"/>
      <w:sz w:val="21"/>
      <w:szCs w:val="24"/>
    </w:rPr>
  </w:style>
  <w:style w:type="character" w:customStyle="1" w:styleId="95">
    <w:name w:val="尾注文本 Char"/>
    <w:link w:val="38"/>
    <w:qFormat/>
    <w:uiPriority w:val="0"/>
    <w:rPr>
      <w:rFonts w:ascii="宋体" w:hAnsi="Calibri"/>
      <w:bCs/>
      <w:sz w:val="21"/>
      <w:szCs w:val="21"/>
    </w:rPr>
  </w:style>
  <w:style w:type="character" w:customStyle="1" w:styleId="96">
    <w:name w:val="批注框文本 Char"/>
    <w:link w:val="39"/>
    <w:qFormat/>
    <w:uiPriority w:val="99"/>
    <w:rPr>
      <w:rFonts w:ascii="Times New Roman" w:hAnsi="Times New Roman" w:eastAsia="宋体" w:cs="Times New Roman"/>
      <w:sz w:val="18"/>
      <w:szCs w:val="18"/>
    </w:rPr>
  </w:style>
  <w:style w:type="character" w:customStyle="1" w:styleId="97">
    <w:name w:val="页脚 Char"/>
    <w:link w:val="40"/>
    <w:qFormat/>
    <w:uiPriority w:val="99"/>
    <w:rPr>
      <w:kern w:val="2"/>
      <w:sz w:val="18"/>
      <w:szCs w:val="18"/>
    </w:rPr>
  </w:style>
  <w:style w:type="character" w:customStyle="1" w:styleId="98">
    <w:name w:val="页眉 Char"/>
    <w:link w:val="41"/>
    <w:qFormat/>
    <w:uiPriority w:val="99"/>
    <w:rPr>
      <w:rFonts w:ascii="Times New Roman" w:hAnsi="Times New Roman" w:eastAsia="宋体" w:cs="Times New Roman"/>
      <w:sz w:val="18"/>
      <w:szCs w:val="18"/>
    </w:rPr>
  </w:style>
  <w:style w:type="character" w:customStyle="1" w:styleId="99">
    <w:name w:val="脚注文本 Char"/>
    <w:link w:val="47"/>
    <w:qFormat/>
    <w:uiPriority w:val="0"/>
    <w:rPr>
      <w:rFonts w:ascii="宋体" w:hAnsi="Calibri"/>
      <w:bCs/>
      <w:sz w:val="18"/>
      <w:szCs w:val="18"/>
    </w:rPr>
  </w:style>
  <w:style w:type="character" w:customStyle="1" w:styleId="100">
    <w:name w:val="正文文本缩进 3 Char"/>
    <w:link w:val="49"/>
    <w:qFormat/>
    <w:uiPriority w:val="0"/>
    <w:rPr>
      <w:rFonts w:eastAsia="楷体_GB2312"/>
      <w:kern w:val="2"/>
      <w:sz w:val="21"/>
      <w:szCs w:val="24"/>
    </w:rPr>
  </w:style>
  <w:style w:type="character" w:customStyle="1" w:styleId="101">
    <w:name w:val="正文文本 2 Char"/>
    <w:link w:val="54"/>
    <w:qFormat/>
    <w:uiPriority w:val="99"/>
    <w:rPr>
      <w:rFonts w:ascii="楷体_GB2312" w:eastAsia="楷体_GB2312"/>
      <w:kern w:val="2"/>
      <w:sz w:val="28"/>
      <w:szCs w:val="24"/>
    </w:rPr>
  </w:style>
  <w:style w:type="character" w:customStyle="1" w:styleId="102">
    <w:name w:val="HTML 预设格式 Char"/>
    <w:link w:val="56"/>
    <w:qFormat/>
    <w:uiPriority w:val="0"/>
    <w:rPr>
      <w:rFonts w:ascii="Arial" w:hAnsi="Arial" w:cs="Arial"/>
      <w:sz w:val="24"/>
      <w:szCs w:val="22"/>
    </w:rPr>
  </w:style>
  <w:style w:type="character" w:customStyle="1" w:styleId="103">
    <w:name w:val="标题 Char"/>
    <w:link w:val="59"/>
    <w:qFormat/>
    <w:uiPriority w:val="0"/>
    <w:rPr>
      <w:rFonts w:ascii="Cambria" w:hAnsi="Cambria"/>
      <w:b/>
      <w:bCs/>
      <w:kern w:val="2"/>
      <w:sz w:val="32"/>
      <w:szCs w:val="32"/>
    </w:rPr>
  </w:style>
  <w:style w:type="character" w:customStyle="1" w:styleId="104">
    <w:name w:val="批注主题 Char"/>
    <w:link w:val="60"/>
    <w:qFormat/>
    <w:uiPriority w:val="99"/>
    <w:rPr>
      <w:b/>
      <w:bCs/>
      <w:kern w:val="2"/>
      <w:sz w:val="21"/>
      <w:szCs w:val="24"/>
    </w:rPr>
  </w:style>
  <w:style w:type="character" w:customStyle="1" w:styleId="105">
    <w:name w:val="正文首行缩进 2 Char"/>
    <w:link w:val="61"/>
    <w:qFormat/>
    <w:uiPriority w:val="99"/>
    <w:rPr>
      <w:rFonts w:ascii="仿宋_GB2312" w:eastAsia="仿宋_GB2312"/>
      <w:color w:val="FF6600"/>
      <w:kern w:val="2"/>
      <w:sz w:val="21"/>
    </w:rPr>
  </w:style>
  <w:style w:type="character" w:customStyle="1" w:styleId="106">
    <w:name w:val="样式2 Char Char"/>
    <w:link w:val="107"/>
    <w:qFormat/>
    <w:uiPriority w:val="0"/>
    <w:rPr>
      <w:b/>
      <w:bCs/>
      <w:kern w:val="44"/>
      <w:sz w:val="28"/>
      <w:szCs w:val="44"/>
    </w:rPr>
  </w:style>
  <w:style w:type="paragraph" w:customStyle="1" w:styleId="107">
    <w:name w:val="样式2"/>
    <w:basedOn w:val="4"/>
    <w:link w:val="106"/>
    <w:qFormat/>
    <w:uiPriority w:val="0"/>
    <w:pPr>
      <w:adjustRightInd w:val="0"/>
      <w:snapToGrid w:val="0"/>
      <w:spacing w:line="360" w:lineRule="auto"/>
    </w:pPr>
    <w:rPr>
      <w:sz w:val="28"/>
    </w:rPr>
  </w:style>
  <w:style w:type="character" w:customStyle="1" w:styleId="108">
    <w:name w:val="param-name"/>
    <w:qFormat/>
    <w:uiPriority w:val="0"/>
  </w:style>
  <w:style w:type="character" w:customStyle="1" w:styleId="109">
    <w:name w:val="纯文本 Char1"/>
    <w:semiHidden/>
    <w:qFormat/>
    <w:uiPriority w:val="0"/>
    <w:rPr>
      <w:rFonts w:ascii="宋体" w:hAnsi="Courier New" w:cs="Courier New"/>
      <w:kern w:val="2"/>
      <w:sz w:val="21"/>
      <w:szCs w:val="21"/>
    </w:rPr>
  </w:style>
  <w:style w:type="character" w:customStyle="1" w:styleId="110">
    <w:name w:val="正文缩进2格 Char Char"/>
    <w:link w:val="111"/>
    <w:qFormat/>
    <w:locked/>
    <w:uiPriority w:val="0"/>
    <w:rPr>
      <w:rFonts w:ascii="仿宋_GB2312" w:hAnsi="宋体" w:eastAsia="仿宋_GB2312"/>
      <w:sz w:val="31"/>
      <w:szCs w:val="28"/>
    </w:rPr>
  </w:style>
  <w:style w:type="paragraph" w:customStyle="1" w:styleId="111">
    <w:name w:val="正文缩进2格"/>
    <w:basedOn w:val="1"/>
    <w:link w:val="110"/>
    <w:qFormat/>
    <w:uiPriority w:val="0"/>
    <w:pPr>
      <w:spacing w:line="600" w:lineRule="exact"/>
      <w:ind w:firstLine="639" w:firstLineChars="206"/>
    </w:pPr>
    <w:rPr>
      <w:rFonts w:ascii="仿宋_GB2312" w:hAnsi="宋体" w:eastAsia="仿宋_GB2312"/>
      <w:kern w:val="0"/>
      <w:sz w:val="31"/>
      <w:szCs w:val="28"/>
    </w:rPr>
  </w:style>
  <w:style w:type="character" w:customStyle="1" w:styleId="112">
    <w:name w:val="列出段落 Char"/>
    <w:link w:val="113"/>
    <w:qFormat/>
    <w:locked/>
    <w:uiPriority w:val="99"/>
    <w:rPr>
      <w:rFonts w:ascii="Calibri" w:hAnsi="Calibri" w:cs="黑体"/>
      <w:kern w:val="2"/>
      <w:sz w:val="21"/>
      <w:szCs w:val="22"/>
    </w:rPr>
  </w:style>
  <w:style w:type="paragraph" w:customStyle="1" w:styleId="113">
    <w:name w:val="列出段落1"/>
    <w:basedOn w:val="1"/>
    <w:link w:val="112"/>
    <w:qFormat/>
    <w:uiPriority w:val="99"/>
    <w:pPr>
      <w:ind w:firstLine="420" w:firstLineChars="200"/>
    </w:pPr>
    <w:rPr>
      <w:rFonts w:ascii="Calibri" w:hAnsi="Calibri" w:cs="黑体"/>
      <w:szCs w:val="22"/>
    </w:rPr>
  </w:style>
  <w:style w:type="character" w:customStyle="1" w:styleId="114">
    <w:name w:val="段落正文 字符"/>
    <w:link w:val="115"/>
    <w:qFormat/>
    <w:uiPriority w:val="0"/>
    <w:rPr>
      <w:kern w:val="2"/>
      <w:sz w:val="24"/>
      <w:szCs w:val="21"/>
    </w:rPr>
  </w:style>
  <w:style w:type="paragraph" w:customStyle="1" w:styleId="115">
    <w:name w:val="段落正文"/>
    <w:basedOn w:val="1"/>
    <w:link w:val="114"/>
    <w:qFormat/>
    <w:uiPriority w:val="0"/>
    <w:pPr>
      <w:spacing w:line="360" w:lineRule="auto"/>
      <w:ind w:firstLine="200" w:firstLineChars="200"/>
    </w:pPr>
    <w:rPr>
      <w:sz w:val="24"/>
      <w:szCs w:val="21"/>
    </w:rPr>
  </w:style>
  <w:style w:type="character" w:customStyle="1" w:styleId="116">
    <w:name w:val="纯文本 Char Char Char Char"/>
    <w:qFormat/>
    <w:uiPriority w:val="0"/>
    <w:rPr>
      <w:rFonts w:ascii="宋体" w:hAnsi="Courier New"/>
      <w:kern w:val="2"/>
      <w:sz w:val="21"/>
    </w:rPr>
  </w:style>
  <w:style w:type="character" w:customStyle="1" w:styleId="117">
    <w:name w:val="apple-converted-space"/>
    <w:qFormat/>
    <w:uiPriority w:val="0"/>
  </w:style>
  <w:style w:type="character" w:customStyle="1" w:styleId="118">
    <w:name w:val="fontstyle01"/>
    <w:qFormat/>
    <w:uiPriority w:val="0"/>
    <w:rPr>
      <w:rFonts w:hint="eastAsia" w:ascii="宋体" w:hAnsi="宋体" w:eastAsia="宋体"/>
      <w:color w:val="000000"/>
      <w:sz w:val="22"/>
      <w:szCs w:val="22"/>
    </w:rPr>
  </w:style>
  <w:style w:type="character" w:customStyle="1" w:styleId="119">
    <w:name w:val="无间隔 Char"/>
    <w:link w:val="120"/>
    <w:qFormat/>
    <w:uiPriority w:val="1"/>
    <w:rPr>
      <w:rFonts w:ascii="Calibri" w:hAnsi="Calibri" w:eastAsia="仿宋_GB2312"/>
      <w:kern w:val="2"/>
      <w:sz w:val="28"/>
      <w:szCs w:val="22"/>
      <w:lang w:val="en-US" w:eastAsia="zh-CN" w:bidi="ar-SA"/>
    </w:rPr>
  </w:style>
  <w:style w:type="paragraph" w:styleId="120">
    <w:name w:val="No Spacing"/>
    <w:link w:val="119"/>
    <w:qFormat/>
    <w:uiPriority w:val="1"/>
    <w:pPr>
      <w:widowControl w:val="0"/>
      <w:ind w:firstLine="200" w:firstLineChars="200"/>
      <w:contextualSpacing/>
      <w:jc w:val="both"/>
    </w:pPr>
    <w:rPr>
      <w:rFonts w:ascii="Calibri" w:hAnsi="Calibri" w:eastAsia="仿宋_GB2312" w:cs="Times New Roman"/>
      <w:kern w:val="2"/>
      <w:sz w:val="28"/>
      <w:szCs w:val="22"/>
      <w:lang w:val="en-US" w:eastAsia="zh-CN" w:bidi="ar-SA"/>
    </w:rPr>
  </w:style>
  <w:style w:type="character" w:customStyle="1" w:styleId="121">
    <w:name w:val="标题 1 Char Char"/>
    <w:qFormat/>
    <w:uiPriority w:val="0"/>
    <w:rPr>
      <w:rFonts w:hint="eastAsia" w:ascii="宋体" w:hAnsi="宋体" w:eastAsia="宋体"/>
      <w:b/>
      <w:spacing w:val="-2"/>
      <w:sz w:val="24"/>
      <w:lang w:val="en-US" w:eastAsia="zh-CN"/>
    </w:rPr>
  </w:style>
  <w:style w:type="character" w:customStyle="1" w:styleId="122">
    <w:name w:val="fontstyle21"/>
    <w:qFormat/>
    <w:uiPriority w:val="0"/>
    <w:rPr>
      <w:rFonts w:hint="default" w:ascii="Calibri" w:hAnsi="Calibri" w:cs="Calibri"/>
      <w:color w:val="000000"/>
      <w:sz w:val="22"/>
      <w:szCs w:val="22"/>
    </w:rPr>
  </w:style>
  <w:style w:type="paragraph" w:customStyle="1" w:styleId="123">
    <w:name w:val="表中文字"/>
    <w:basedOn w:val="1"/>
    <w:next w:val="1"/>
    <w:qFormat/>
    <w:uiPriority w:val="0"/>
    <w:pPr>
      <w:widowControl/>
      <w:spacing w:line="320" w:lineRule="exact"/>
      <w:jc w:val="center"/>
    </w:pPr>
    <w:rPr>
      <w:color w:val="000000"/>
      <w:szCs w:val="20"/>
    </w:rPr>
  </w:style>
  <w:style w:type="paragraph" w:customStyle="1" w:styleId="124">
    <w:name w:val="Style Normal Indent表正文正文非缩进特点ALT+Z标题4段1正文（首行缩进两字） Char正文（首行...1"/>
    <w:basedOn w:val="17"/>
    <w:qFormat/>
    <w:uiPriority w:val="0"/>
    <w:pPr>
      <w:spacing w:line="360" w:lineRule="auto"/>
      <w:ind w:firstLine="590" w:firstLineChars="246"/>
    </w:pPr>
    <w:rPr>
      <w:sz w:val="24"/>
    </w:rPr>
  </w:style>
  <w:style w:type="paragraph" w:styleId="125">
    <w:name w:val="List Paragraph"/>
    <w:basedOn w:val="1"/>
    <w:qFormat/>
    <w:uiPriority w:val="1"/>
    <w:pPr>
      <w:widowControl/>
      <w:autoSpaceDE w:val="0"/>
      <w:autoSpaceDN w:val="0"/>
      <w:adjustRightInd w:val="0"/>
      <w:snapToGrid w:val="0"/>
      <w:spacing w:afterLines="50"/>
      <w:ind w:firstLine="420" w:firstLineChars="200"/>
      <w:jc w:val="left"/>
    </w:pPr>
    <w:rPr>
      <w:rFonts w:ascii="宋体" w:hAnsi="宋体"/>
      <w:sz w:val="24"/>
    </w:rPr>
  </w:style>
  <w:style w:type="paragraph" w:customStyle="1" w:styleId="126">
    <w:name w:val="列出段落2"/>
    <w:basedOn w:val="1"/>
    <w:qFormat/>
    <w:uiPriority w:val="34"/>
    <w:pPr>
      <w:ind w:firstLine="420" w:firstLineChars="200"/>
    </w:pPr>
    <w:rPr>
      <w:szCs w:val="20"/>
    </w:rPr>
  </w:style>
  <w:style w:type="paragraph" w:customStyle="1" w:styleId="127">
    <w:name w:val="正文1"/>
    <w:basedOn w:val="1"/>
    <w:qFormat/>
    <w:uiPriority w:val="0"/>
    <w:pPr>
      <w:spacing w:line="300" w:lineRule="auto"/>
      <w:contextualSpacing/>
    </w:pPr>
    <w:rPr>
      <w:rFonts w:ascii="Arial" w:hAnsi="Arial" w:cs="Arial"/>
      <w:sz w:val="24"/>
    </w:rPr>
  </w:style>
  <w:style w:type="paragraph" w:customStyle="1" w:styleId="128">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29">
    <w:name w:val="GP正文(首行缩进)"/>
    <w:basedOn w:val="1"/>
    <w:qFormat/>
    <w:uiPriority w:val="0"/>
    <w:pPr>
      <w:spacing w:line="360" w:lineRule="auto"/>
      <w:ind w:firstLine="480" w:firstLineChars="200"/>
      <w:jc w:val="left"/>
    </w:pPr>
    <w:rPr>
      <w:rFonts w:hAnsi="宋体"/>
      <w:sz w:val="24"/>
    </w:rPr>
  </w:style>
  <w:style w:type="paragraph" w:customStyle="1" w:styleId="130">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131">
    <w:name w:val="表内容"/>
    <w:basedOn w:val="1"/>
    <w:qFormat/>
    <w:uiPriority w:val="0"/>
    <w:pPr>
      <w:widowControl/>
      <w:autoSpaceDE w:val="0"/>
      <w:autoSpaceDN w:val="0"/>
      <w:adjustRightInd w:val="0"/>
      <w:snapToGrid w:val="0"/>
      <w:spacing w:afterLines="50" w:line="288" w:lineRule="auto"/>
      <w:jc w:val="center"/>
    </w:pPr>
    <w:rPr>
      <w:rFonts w:ascii="宋体" w:hAnsi="宋体"/>
      <w:sz w:val="18"/>
      <w:szCs w:val="22"/>
    </w:rPr>
  </w:style>
  <w:style w:type="paragraph" w:customStyle="1" w:styleId="132">
    <w:name w:val="p0"/>
    <w:basedOn w:val="1"/>
    <w:qFormat/>
    <w:uiPriority w:val="0"/>
    <w:pPr>
      <w:widowControl/>
    </w:pPr>
    <w:rPr>
      <w:kern w:val="0"/>
      <w:szCs w:val="21"/>
    </w:rPr>
  </w:style>
  <w:style w:type="paragraph" w:customStyle="1" w:styleId="133">
    <w:name w:val="纯文本2"/>
    <w:basedOn w:val="1"/>
    <w:qFormat/>
    <w:uiPriority w:val="0"/>
    <w:rPr>
      <w:rFonts w:ascii="宋体" w:hAnsi="Courier New"/>
      <w:sz w:val="28"/>
    </w:rPr>
  </w:style>
  <w:style w:type="paragraph" w:customStyle="1" w:styleId="134">
    <w:name w:val="从CC出差"/>
    <w:basedOn w:val="107"/>
    <w:qFormat/>
    <w:uiPriority w:val="0"/>
    <w:pPr>
      <w:keepNext w:val="0"/>
      <w:keepLines w:val="0"/>
      <w:adjustRightInd/>
      <w:snapToGrid/>
      <w:spacing w:before="0" w:after="0" w:line="240" w:lineRule="auto"/>
      <w:outlineLvl w:val="9"/>
    </w:pPr>
    <w:rPr>
      <w:rFonts w:ascii="宋体" w:hAnsi="宋体"/>
      <w:bCs w:val="0"/>
      <w:kern w:val="2"/>
      <w:sz w:val="24"/>
      <w:szCs w:val="24"/>
    </w:rPr>
  </w:style>
  <w:style w:type="paragraph" w:customStyle="1" w:styleId="135">
    <w:name w:val="样式 标题 2 + 黑色 行距: 1.5 倍行距"/>
    <w:basedOn w:val="5"/>
    <w:qFormat/>
    <w:uiPriority w:val="99"/>
    <w:pPr>
      <w:spacing w:line="360" w:lineRule="auto"/>
      <w:ind w:firstLine="3502" w:firstLineChars="1246"/>
    </w:pPr>
    <w:rPr>
      <w:rFonts w:ascii="楷体_GB2312" w:hAnsi="宋体" w:eastAsia="楷体_GB2312" w:cs="仿宋_GB2312"/>
      <w:sz w:val="28"/>
      <w:szCs w:val="28"/>
    </w:rPr>
  </w:style>
  <w:style w:type="paragraph" w:customStyle="1" w:styleId="136">
    <w:name w:val="HU正文"/>
    <w:basedOn w:val="1"/>
    <w:qFormat/>
    <w:uiPriority w:val="0"/>
    <w:pPr>
      <w:adjustRightInd w:val="0"/>
      <w:spacing w:line="312" w:lineRule="auto"/>
      <w:ind w:left="420" w:firstLine="420" w:firstLineChars="200"/>
      <w:textAlignment w:val="baseline"/>
    </w:pPr>
    <w:rPr>
      <w:szCs w:val="21"/>
    </w:rPr>
  </w:style>
  <w:style w:type="table" w:customStyle="1" w:styleId="137">
    <w:name w:val="网格型1"/>
    <w:basedOn w:val="62"/>
    <w:qFormat/>
    <w:uiPriority w:val="0"/>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8">
    <w:name w:val="p15"/>
    <w:basedOn w:val="1"/>
    <w:qFormat/>
    <w:uiPriority w:val="0"/>
    <w:pPr>
      <w:widowControl/>
      <w:ind w:firstLine="420"/>
    </w:pPr>
    <w:rPr>
      <w:kern w:val="0"/>
      <w:szCs w:val="20"/>
    </w:rPr>
  </w:style>
  <w:style w:type="paragraph" w:customStyle="1" w:styleId="139">
    <w:name w:val="_Style 88"/>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40">
    <w:name w:val="style91"/>
    <w:qFormat/>
    <w:uiPriority w:val="0"/>
    <w:rPr>
      <w:color w:val="2060C0"/>
      <w:sz w:val="24"/>
      <w:szCs w:val="24"/>
    </w:rPr>
  </w:style>
  <w:style w:type="character" w:customStyle="1" w:styleId="141">
    <w:name w:val="Comment Text Char"/>
    <w:qFormat/>
    <w:uiPriority w:val="0"/>
    <w:rPr>
      <w:rFonts w:hint="default" w:ascii="Times New Roman" w:hAnsi="Times New Roman" w:cs="Times New Roman"/>
      <w:sz w:val="21"/>
      <w:szCs w:val="21"/>
      <w:lang w:bidi="ar-SA"/>
    </w:rPr>
  </w:style>
  <w:style w:type="character" w:customStyle="1" w:styleId="142">
    <w:name w:val="ca-1"/>
    <w:qFormat/>
    <w:uiPriority w:val="0"/>
  </w:style>
  <w:style w:type="character" w:customStyle="1" w:styleId="143">
    <w:name w:val="纯文本 Char_0"/>
    <w:link w:val="144"/>
    <w:qFormat/>
    <w:locked/>
    <w:uiPriority w:val="0"/>
    <w:rPr>
      <w:rFonts w:ascii="宋体" w:hAnsi="Courier New"/>
      <w:kern w:val="2"/>
      <w:sz w:val="21"/>
      <w:szCs w:val="21"/>
    </w:rPr>
  </w:style>
  <w:style w:type="paragraph" w:customStyle="1" w:styleId="144">
    <w:name w:val="纯文本_0"/>
    <w:basedOn w:val="145"/>
    <w:link w:val="143"/>
    <w:qFormat/>
    <w:uiPriority w:val="0"/>
    <w:rPr>
      <w:rFonts w:ascii="宋体" w:hAnsi="Courier New"/>
      <w:szCs w:val="21"/>
    </w:rPr>
  </w:style>
  <w:style w:type="paragraph" w:customStyle="1" w:styleId="145">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6">
    <w:name w:val="Char Char23"/>
    <w:qFormat/>
    <w:uiPriority w:val="0"/>
    <w:rPr>
      <w:kern w:val="2"/>
      <w:sz w:val="24"/>
      <w:szCs w:val="21"/>
      <w:lang w:bidi="ar-SA"/>
    </w:rPr>
  </w:style>
  <w:style w:type="character" w:customStyle="1" w:styleId="147">
    <w:name w:val="Char Char1"/>
    <w:qFormat/>
    <w:uiPriority w:val="0"/>
    <w:rPr>
      <w:rFonts w:hint="eastAsia" w:ascii="宋体" w:hAnsi="宋体" w:eastAsia="宋体"/>
      <w:kern w:val="2"/>
      <w:sz w:val="21"/>
      <w:lang w:val="en-US" w:eastAsia="zh-CN"/>
    </w:rPr>
  </w:style>
  <w:style w:type="character" w:customStyle="1" w:styleId="148">
    <w:name w:val="ca-31"/>
    <w:qFormat/>
    <w:uiPriority w:val="0"/>
    <w:rPr>
      <w:rFonts w:hint="eastAsia" w:ascii="宋体" w:hAnsi="宋体" w:eastAsia="宋体"/>
      <w:color w:val="000000"/>
      <w:sz w:val="21"/>
      <w:szCs w:val="21"/>
    </w:rPr>
  </w:style>
  <w:style w:type="character" w:customStyle="1" w:styleId="149">
    <w:name w:val="wj1"/>
    <w:qFormat/>
    <w:uiPriority w:val="0"/>
    <w:rPr>
      <w:color w:val="000000"/>
      <w:sz w:val="18"/>
      <w:szCs w:val="18"/>
      <w:u w:val="none"/>
    </w:rPr>
  </w:style>
  <w:style w:type="character" w:customStyle="1" w:styleId="150">
    <w:name w:val="Header Char"/>
    <w:qFormat/>
    <w:uiPriority w:val="0"/>
    <w:rPr>
      <w:rFonts w:hint="eastAsia" w:ascii="宋体" w:hAnsi="宋体" w:eastAsia="宋体"/>
      <w:kern w:val="2"/>
      <w:sz w:val="18"/>
      <w:lang w:val="en-US" w:eastAsia="zh-CN"/>
    </w:rPr>
  </w:style>
  <w:style w:type="character" w:customStyle="1" w:styleId="151">
    <w:name w:val="List Paragraph Char"/>
    <w:link w:val="152"/>
    <w:qFormat/>
    <w:locked/>
    <w:uiPriority w:val="99"/>
    <w:rPr>
      <w:rFonts w:ascii="Calibri" w:hAnsi="Calibri"/>
      <w:kern w:val="2"/>
      <w:sz w:val="21"/>
      <w:szCs w:val="22"/>
    </w:rPr>
  </w:style>
  <w:style w:type="paragraph" w:customStyle="1" w:styleId="152">
    <w:name w:val="列出段落11"/>
    <w:basedOn w:val="1"/>
    <w:link w:val="151"/>
    <w:qFormat/>
    <w:uiPriority w:val="99"/>
    <w:pPr>
      <w:ind w:firstLine="200" w:firstLineChars="200"/>
    </w:pPr>
    <w:rPr>
      <w:rFonts w:ascii="Calibri" w:hAnsi="Calibri"/>
      <w:szCs w:val="22"/>
    </w:rPr>
  </w:style>
  <w:style w:type="character" w:customStyle="1" w:styleId="153">
    <w:name w:val="ca-41"/>
    <w:qFormat/>
    <w:uiPriority w:val="0"/>
    <w:rPr>
      <w:rFonts w:hint="eastAsia" w:ascii="宋体" w:hAnsi="宋体" w:eastAsia="宋体"/>
      <w:b/>
      <w:bCs/>
      <w:color w:val="000000"/>
      <w:spacing w:val="-20"/>
      <w:sz w:val="21"/>
      <w:szCs w:val="21"/>
    </w:rPr>
  </w:style>
  <w:style w:type="character" w:customStyle="1" w:styleId="154">
    <w:name w:val="z12 style23"/>
    <w:qFormat/>
    <w:uiPriority w:val="0"/>
  </w:style>
  <w:style w:type="character" w:customStyle="1" w:styleId="155">
    <w:name w:val="段 Char"/>
    <w:link w:val="156"/>
    <w:qFormat/>
    <w:locked/>
    <w:uiPriority w:val="0"/>
    <w:rPr>
      <w:rFonts w:ascii="宋体"/>
      <w:sz w:val="21"/>
      <w:lang w:val="en-US" w:eastAsia="zh-CN" w:bidi="ar-SA"/>
    </w:rPr>
  </w:style>
  <w:style w:type="paragraph" w:customStyle="1" w:styleId="156">
    <w:name w:val="段"/>
    <w:link w:val="15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57">
    <w:name w:val="Heading 4 Char"/>
    <w:qFormat/>
    <w:uiPriority w:val="0"/>
    <w:rPr>
      <w:rFonts w:hint="default" w:ascii="Cambria" w:hAnsi="Cambria" w:eastAsia="宋体" w:cs="Cambria"/>
      <w:b/>
      <w:bCs/>
      <w:sz w:val="28"/>
      <w:szCs w:val="28"/>
      <w:lang w:bidi="ar-SA"/>
    </w:rPr>
  </w:style>
  <w:style w:type="character" w:customStyle="1" w:styleId="158">
    <w:name w:val="Heading 2 Char"/>
    <w:qFormat/>
    <w:uiPriority w:val="0"/>
    <w:rPr>
      <w:rFonts w:hint="default" w:ascii="Arial" w:hAnsi="Arial" w:eastAsia="黑体" w:cs="Arial"/>
      <w:b/>
      <w:bCs/>
      <w:kern w:val="2"/>
      <w:sz w:val="32"/>
      <w:szCs w:val="32"/>
      <w:lang w:val="en-US" w:eastAsia="zh-CN" w:bidi="ar-SA"/>
    </w:rPr>
  </w:style>
  <w:style w:type="character" w:customStyle="1" w:styleId="159">
    <w:name w:val="纯文本 Char_0_0"/>
    <w:link w:val="160"/>
    <w:qFormat/>
    <w:locked/>
    <w:uiPriority w:val="0"/>
    <w:rPr>
      <w:rFonts w:ascii="宋体" w:hAnsi="Courier New"/>
      <w:szCs w:val="21"/>
    </w:rPr>
  </w:style>
  <w:style w:type="paragraph" w:customStyle="1" w:styleId="160">
    <w:name w:val="纯文本_0_0"/>
    <w:basedOn w:val="161"/>
    <w:link w:val="159"/>
    <w:qFormat/>
    <w:uiPriority w:val="0"/>
    <w:rPr>
      <w:rFonts w:ascii="宋体" w:hAnsi="Courier New"/>
      <w:szCs w:val="21"/>
    </w:rPr>
  </w:style>
  <w:style w:type="paragraph" w:customStyle="1" w:styleId="161">
    <w:name w:val="正文_7_1_0_0"/>
    <w:qFormat/>
    <w:uiPriority w:val="0"/>
    <w:pPr>
      <w:widowControl w:val="0"/>
      <w:jc w:val="both"/>
    </w:pPr>
    <w:rPr>
      <w:rFonts w:ascii="Times New Roman" w:hAnsi="Times New Roman" w:eastAsia="宋体" w:cs="Times New Roman"/>
      <w:lang w:val="en-US" w:eastAsia="zh-CN" w:bidi="ar-SA"/>
    </w:rPr>
  </w:style>
  <w:style w:type="character" w:customStyle="1" w:styleId="162">
    <w:name w:val="Plain Text Char"/>
    <w:qFormat/>
    <w:locked/>
    <w:uiPriority w:val="0"/>
    <w:rPr>
      <w:rFonts w:ascii="宋体" w:hAnsi="Courier New" w:eastAsia="宋体"/>
      <w:kern w:val="2"/>
      <w:sz w:val="21"/>
      <w:lang w:val="en-US" w:eastAsia="zh-CN" w:bidi="ar-SA"/>
    </w:rPr>
  </w:style>
  <w:style w:type="character" w:customStyle="1" w:styleId="163">
    <w:name w:val="正文缩进 Char1_0"/>
    <w:link w:val="164"/>
    <w:qFormat/>
    <w:locked/>
    <w:uiPriority w:val="0"/>
    <w:rPr>
      <w:kern w:val="2"/>
      <w:sz w:val="21"/>
      <w:szCs w:val="22"/>
    </w:rPr>
  </w:style>
  <w:style w:type="paragraph" w:customStyle="1" w:styleId="164">
    <w:name w:val="正文缩进_0"/>
    <w:basedOn w:val="145"/>
    <w:link w:val="163"/>
    <w:qFormat/>
    <w:uiPriority w:val="0"/>
    <w:pPr>
      <w:ind w:firstLine="420" w:firstLineChars="200"/>
    </w:pPr>
    <w:rPr>
      <w:szCs w:val="22"/>
    </w:rPr>
  </w:style>
  <w:style w:type="character" w:customStyle="1" w:styleId="165">
    <w:name w:val="Char Char3"/>
    <w:qFormat/>
    <w:uiPriority w:val="0"/>
    <w:rPr>
      <w:rFonts w:hint="default" w:ascii="Arial" w:hAnsi="Arial" w:eastAsia="黑体" w:cs="Times New Roman"/>
      <w:b/>
      <w:bCs/>
      <w:kern w:val="2"/>
      <w:sz w:val="32"/>
      <w:szCs w:val="32"/>
      <w:lang w:val="en-US" w:eastAsia="zh-CN" w:bidi="ar-SA"/>
    </w:rPr>
  </w:style>
  <w:style w:type="character" w:customStyle="1" w:styleId="166">
    <w:name w:val="Font Style29"/>
    <w:qFormat/>
    <w:uiPriority w:val="0"/>
    <w:rPr>
      <w:rFonts w:ascii="Arial" w:hAnsi="Arial" w:cs="Arial"/>
      <w:sz w:val="14"/>
      <w:szCs w:val="14"/>
    </w:rPr>
  </w:style>
  <w:style w:type="character" w:customStyle="1" w:styleId="167">
    <w:name w:val="font21"/>
    <w:qFormat/>
    <w:uiPriority w:val="0"/>
    <w:rPr>
      <w:rFonts w:hint="default" w:ascii="Times New Roman" w:hAnsi="Times New Roman" w:cs="Times New Roman"/>
      <w:color w:val="000000"/>
      <w:sz w:val="20"/>
      <w:u w:val="none"/>
    </w:rPr>
  </w:style>
  <w:style w:type="character" w:customStyle="1" w:styleId="168">
    <w:name w:val="Font Style36"/>
    <w:qFormat/>
    <w:uiPriority w:val="0"/>
    <w:rPr>
      <w:rFonts w:ascii="宋体" w:eastAsia="宋体" w:cs="宋体"/>
      <w:sz w:val="16"/>
      <w:szCs w:val="16"/>
    </w:rPr>
  </w:style>
  <w:style w:type="character" w:customStyle="1" w:styleId="169">
    <w:name w:val="maywed421"/>
    <w:qFormat/>
    <w:uiPriority w:val="0"/>
    <w:rPr>
      <w:color w:val="366FB6"/>
      <w:u w:val="none"/>
    </w:rPr>
  </w:style>
  <w:style w:type="character" w:customStyle="1" w:styleId="170">
    <w:name w:val="ca-01"/>
    <w:qFormat/>
    <w:uiPriority w:val="0"/>
    <w:rPr>
      <w:rFonts w:hint="eastAsia" w:ascii="宋体" w:hAnsi="宋体" w:eastAsia="宋体"/>
      <w:b/>
      <w:bCs/>
      <w:spacing w:val="-20"/>
      <w:sz w:val="24"/>
      <w:szCs w:val="24"/>
    </w:rPr>
  </w:style>
  <w:style w:type="character" w:customStyle="1" w:styleId="171">
    <w:name w:val="正文文本 Char1"/>
    <w:qFormat/>
    <w:uiPriority w:val="0"/>
    <w:rPr>
      <w:rFonts w:ascii="华文彩云" w:hAnsi="宋体" w:eastAsia="华文彩云"/>
      <w:bCs/>
      <w:color w:val="000000"/>
      <w:kern w:val="2"/>
      <w:sz w:val="28"/>
      <w:szCs w:val="24"/>
    </w:rPr>
  </w:style>
  <w:style w:type="character" w:customStyle="1" w:styleId="172">
    <w:name w:val="正文（编号） Char Char"/>
    <w:link w:val="173"/>
    <w:qFormat/>
    <w:locked/>
    <w:uiPriority w:val="0"/>
    <w:rPr>
      <w:kern w:val="2"/>
      <w:sz w:val="24"/>
      <w:szCs w:val="24"/>
    </w:rPr>
  </w:style>
  <w:style w:type="paragraph" w:customStyle="1" w:styleId="173">
    <w:name w:val="正文（编号）"/>
    <w:basedOn w:val="174"/>
    <w:link w:val="172"/>
    <w:qFormat/>
    <w:uiPriority w:val="0"/>
    <w:pPr>
      <w:tabs>
        <w:tab w:val="left" w:pos="720"/>
        <w:tab w:val="left" w:pos="780"/>
      </w:tabs>
      <w:spacing w:beforeLines="0" w:afterLines="0"/>
      <w:ind w:left="720" w:firstLine="0" w:firstLineChars="0"/>
    </w:pPr>
    <w:rPr>
      <w:rFonts w:ascii="Times New Roman" w:hAnsi="Times New Roman"/>
      <w:szCs w:val="24"/>
    </w:rPr>
  </w:style>
  <w:style w:type="paragraph" w:customStyle="1" w:styleId="174">
    <w:name w:val="正文（缩进）"/>
    <w:basedOn w:val="1"/>
    <w:qFormat/>
    <w:uiPriority w:val="0"/>
    <w:pPr>
      <w:spacing w:beforeLines="50" w:afterLines="50" w:line="360" w:lineRule="auto"/>
      <w:ind w:firstLine="200" w:firstLineChars="200"/>
    </w:pPr>
    <w:rPr>
      <w:rFonts w:ascii="Calibri" w:hAnsi="Calibri"/>
      <w:sz w:val="24"/>
      <w:szCs w:val="22"/>
    </w:rPr>
  </w:style>
  <w:style w:type="character" w:customStyle="1" w:styleId="175">
    <w:name w:val="正文（缩进） Char Char"/>
    <w:qFormat/>
    <w:uiPriority w:val="0"/>
    <w:rPr>
      <w:rFonts w:hint="eastAsia" w:ascii="宋体" w:hAnsi="宋体" w:eastAsia="宋体"/>
      <w:kern w:val="2"/>
      <w:sz w:val="24"/>
      <w:szCs w:val="24"/>
      <w:lang w:val="en-US" w:eastAsia="zh-CN" w:bidi="ar-SA"/>
    </w:rPr>
  </w:style>
  <w:style w:type="character" w:customStyle="1" w:styleId="176">
    <w:name w:val="Footer Char"/>
    <w:qFormat/>
    <w:uiPriority w:val="0"/>
    <w:rPr>
      <w:rFonts w:hint="eastAsia" w:ascii="宋体" w:hAnsi="宋体" w:eastAsia="宋体"/>
      <w:kern w:val="2"/>
      <w:sz w:val="18"/>
      <w:lang w:val="en-US" w:eastAsia="zh-CN"/>
    </w:rPr>
  </w:style>
  <w:style w:type="character" w:customStyle="1" w:styleId="177">
    <w:name w:val="批注文字 Char2"/>
    <w:qFormat/>
    <w:uiPriority w:val="0"/>
    <w:rPr>
      <w:kern w:val="2"/>
      <w:sz w:val="21"/>
      <w:szCs w:val="24"/>
    </w:rPr>
  </w:style>
  <w:style w:type="character" w:customStyle="1" w:styleId="178">
    <w:name w:val="纯文本 Char_1"/>
    <w:link w:val="179"/>
    <w:qFormat/>
    <w:locked/>
    <w:uiPriority w:val="0"/>
    <w:rPr>
      <w:rFonts w:ascii="Calibri" w:hAnsi="Calibri"/>
      <w:kern w:val="2"/>
      <w:sz w:val="21"/>
      <w:szCs w:val="22"/>
    </w:rPr>
  </w:style>
  <w:style w:type="paragraph" w:customStyle="1" w:styleId="179">
    <w:name w:val="纯文本_1"/>
    <w:basedOn w:val="1"/>
    <w:link w:val="178"/>
    <w:qFormat/>
    <w:uiPriority w:val="0"/>
    <w:rPr>
      <w:rFonts w:ascii="Calibri" w:hAnsi="Calibri"/>
      <w:szCs w:val="22"/>
    </w:rPr>
  </w:style>
  <w:style w:type="character" w:customStyle="1" w:styleId="180">
    <w:name w:val="Char Char"/>
    <w:qFormat/>
    <w:uiPriority w:val="0"/>
    <w:rPr>
      <w:rFonts w:hint="eastAsia" w:ascii="宋体" w:hAnsi="宋体" w:eastAsia="宋体"/>
      <w:kern w:val="2"/>
      <w:sz w:val="18"/>
      <w:lang w:val="en-US" w:eastAsia="zh-CN"/>
    </w:rPr>
  </w:style>
  <w:style w:type="character" w:customStyle="1" w:styleId="181">
    <w:name w:val="Plain Text Char1"/>
    <w:qFormat/>
    <w:uiPriority w:val="0"/>
    <w:rPr>
      <w:rFonts w:hint="eastAsia" w:ascii="宋体" w:hAnsi="宋体" w:eastAsia="宋体"/>
      <w:kern w:val="2"/>
      <w:sz w:val="21"/>
      <w:szCs w:val="21"/>
      <w:lang w:val="en-US" w:eastAsia="zh-CN" w:bidi="ar-SA"/>
    </w:rPr>
  </w:style>
  <w:style w:type="character" w:customStyle="1" w:styleId="182">
    <w:name w:val="ca-51"/>
    <w:qFormat/>
    <w:uiPriority w:val="0"/>
    <w:rPr>
      <w:rFonts w:hint="eastAsia" w:ascii="楷体_GB2312" w:eastAsia="楷体_GB2312"/>
      <w:b/>
      <w:bCs/>
      <w:spacing w:val="-20"/>
      <w:sz w:val="24"/>
      <w:szCs w:val="24"/>
    </w:rPr>
  </w:style>
  <w:style w:type="character" w:customStyle="1" w:styleId="183">
    <w:name w:val="正文文本_"/>
    <w:link w:val="184"/>
    <w:qFormat/>
    <w:locked/>
    <w:uiPriority w:val="99"/>
    <w:rPr>
      <w:rFonts w:ascii="宋体" w:hAnsi="宋体"/>
      <w:sz w:val="22"/>
      <w:lang w:val="zh-CN"/>
    </w:rPr>
  </w:style>
  <w:style w:type="paragraph" w:customStyle="1" w:styleId="184">
    <w:name w:val="正文文本1"/>
    <w:basedOn w:val="1"/>
    <w:link w:val="183"/>
    <w:qFormat/>
    <w:uiPriority w:val="99"/>
    <w:pPr>
      <w:spacing w:line="432" w:lineRule="auto"/>
      <w:jc w:val="left"/>
    </w:pPr>
    <w:rPr>
      <w:rFonts w:ascii="宋体" w:hAnsi="宋体"/>
      <w:kern w:val="0"/>
      <w:sz w:val="22"/>
      <w:szCs w:val="20"/>
      <w:lang w:val="zh-CN"/>
    </w:rPr>
  </w:style>
  <w:style w:type="character" w:customStyle="1" w:styleId="185">
    <w:name w:val="Heading 3 Char"/>
    <w:qFormat/>
    <w:uiPriority w:val="0"/>
    <w:rPr>
      <w:rFonts w:hint="default" w:ascii="Times New Roman" w:hAnsi="Times New Roman" w:cs="Times New Roman"/>
      <w:b/>
      <w:bCs/>
      <w:sz w:val="32"/>
      <w:szCs w:val="32"/>
      <w:lang w:bidi="ar-SA"/>
    </w:rPr>
  </w:style>
  <w:style w:type="character" w:customStyle="1" w:styleId="186">
    <w:name w:val="ca-11"/>
    <w:qFormat/>
    <w:uiPriority w:val="0"/>
    <w:rPr>
      <w:rFonts w:hint="eastAsia" w:ascii="宋体" w:hAnsi="宋体" w:eastAsia="宋体"/>
      <w:b/>
      <w:bCs/>
      <w:color w:val="000000"/>
      <w:spacing w:val="-20"/>
      <w:sz w:val="28"/>
      <w:szCs w:val="28"/>
    </w:rPr>
  </w:style>
  <w:style w:type="character" w:customStyle="1" w:styleId="187">
    <w:name w:val="z1"/>
    <w:qFormat/>
    <w:uiPriority w:val="0"/>
  </w:style>
  <w:style w:type="character" w:customStyle="1" w:styleId="188">
    <w:name w:val="正文（标记） Char2"/>
    <w:link w:val="189"/>
    <w:qFormat/>
    <w:locked/>
    <w:uiPriority w:val="0"/>
    <w:rPr>
      <w:kern w:val="2"/>
      <w:sz w:val="24"/>
      <w:szCs w:val="24"/>
    </w:rPr>
  </w:style>
  <w:style w:type="paragraph" w:customStyle="1" w:styleId="189">
    <w:name w:val="正文（标记）"/>
    <w:basedOn w:val="1"/>
    <w:link w:val="188"/>
    <w:qFormat/>
    <w:uiPriority w:val="0"/>
    <w:pPr>
      <w:tabs>
        <w:tab w:val="left" w:pos="0"/>
        <w:tab w:val="left" w:pos="840"/>
      </w:tabs>
      <w:spacing w:beforeLines="50" w:afterLines="50"/>
    </w:pPr>
    <w:rPr>
      <w:sz w:val="24"/>
    </w:rPr>
  </w:style>
  <w:style w:type="character" w:customStyle="1" w:styleId="190">
    <w:name w:val="Header Char1"/>
    <w:qFormat/>
    <w:uiPriority w:val="0"/>
    <w:rPr>
      <w:rFonts w:hint="default" w:ascii="Times New Roman" w:hAnsi="Times New Roman" w:cs="Times New Roman"/>
      <w:sz w:val="18"/>
      <w:szCs w:val="18"/>
      <w:lang w:bidi="ar-SA"/>
    </w:rPr>
  </w:style>
  <w:style w:type="character" w:customStyle="1" w:styleId="191">
    <w:name w:val="Font Style37"/>
    <w:qFormat/>
    <w:uiPriority w:val="0"/>
    <w:rPr>
      <w:rFonts w:ascii="Arial" w:hAnsi="Arial" w:cs="Arial"/>
      <w:sz w:val="16"/>
      <w:szCs w:val="16"/>
    </w:rPr>
  </w:style>
  <w:style w:type="character" w:customStyle="1" w:styleId="192">
    <w:name w:val="Char Char2"/>
    <w:qFormat/>
    <w:uiPriority w:val="0"/>
    <w:rPr>
      <w:kern w:val="2"/>
      <w:sz w:val="18"/>
      <w:szCs w:val="18"/>
    </w:rPr>
  </w:style>
  <w:style w:type="character" w:customStyle="1" w:styleId="193">
    <w:name w:val="Font Style28"/>
    <w:qFormat/>
    <w:uiPriority w:val="0"/>
    <w:rPr>
      <w:rFonts w:ascii="Constantia" w:hAnsi="Constantia" w:cs="Constantia"/>
      <w:sz w:val="28"/>
      <w:szCs w:val="28"/>
    </w:rPr>
  </w:style>
  <w:style w:type="character" w:customStyle="1" w:styleId="194">
    <w:name w:val="style15"/>
    <w:qFormat/>
    <w:uiPriority w:val="0"/>
  </w:style>
  <w:style w:type="character" w:customStyle="1" w:styleId="195">
    <w:name w:val="+正文 Char3"/>
    <w:link w:val="196"/>
    <w:qFormat/>
    <w:uiPriority w:val="0"/>
    <w:rPr>
      <w:rFonts w:ascii="Calibri" w:hAnsi="Calibri"/>
      <w:kern w:val="2"/>
      <w:sz w:val="24"/>
      <w:szCs w:val="28"/>
    </w:rPr>
  </w:style>
  <w:style w:type="paragraph" w:customStyle="1" w:styleId="196">
    <w:name w:val="+正文"/>
    <w:basedOn w:val="1"/>
    <w:link w:val="195"/>
    <w:qFormat/>
    <w:uiPriority w:val="0"/>
    <w:pPr>
      <w:spacing w:line="360" w:lineRule="auto"/>
      <w:ind w:firstLine="200" w:firstLineChars="200"/>
    </w:pPr>
    <w:rPr>
      <w:rFonts w:ascii="Calibri" w:hAnsi="Calibri"/>
      <w:sz w:val="24"/>
      <w:szCs w:val="28"/>
    </w:rPr>
  </w:style>
  <w:style w:type="character" w:customStyle="1" w:styleId="197">
    <w:name w:val="Footer Char1"/>
    <w:qFormat/>
    <w:uiPriority w:val="0"/>
    <w:rPr>
      <w:rFonts w:hint="default" w:ascii="Times New Roman" w:hAnsi="Times New Roman" w:cs="Times New Roman"/>
      <w:sz w:val="18"/>
      <w:szCs w:val="18"/>
      <w:lang w:bidi="ar-SA"/>
    </w:rPr>
  </w:style>
  <w:style w:type="character" w:customStyle="1" w:styleId="198">
    <w:name w:val="Font Style30"/>
    <w:qFormat/>
    <w:uiPriority w:val="0"/>
    <w:rPr>
      <w:rFonts w:ascii="宋体" w:eastAsia="宋体" w:cs="宋体"/>
      <w:sz w:val="14"/>
      <w:szCs w:val="14"/>
    </w:rPr>
  </w:style>
  <w:style w:type="character" w:customStyle="1" w:styleId="199">
    <w:name w:val="ca-21"/>
    <w:qFormat/>
    <w:uiPriority w:val="0"/>
    <w:rPr>
      <w:rFonts w:hint="eastAsia" w:ascii="宋体" w:hAnsi="宋体" w:eastAsia="宋体"/>
      <w:sz w:val="21"/>
    </w:rPr>
  </w:style>
  <w:style w:type="character" w:customStyle="1" w:styleId="200">
    <w:name w:val="超链接_0"/>
    <w:qFormat/>
    <w:uiPriority w:val="99"/>
    <w:rPr>
      <w:rFonts w:hint="default" w:ascii="Calibri" w:hAnsi="Calibri"/>
      <w:color w:val="0000FF"/>
      <w:u w:val="single"/>
    </w:rPr>
  </w:style>
  <w:style w:type="character" w:customStyle="1" w:styleId="201">
    <w:name w:val="marklong"/>
    <w:qFormat/>
    <w:uiPriority w:val="0"/>
  </w:style>
  <w:style w:type="character" w:customStyle="1" w:styleId="202">
    <w:name w:val="style161"/>
    <w:qFormat/>
    <w:uiPriority w:val="0"/>
    <w:rPr>
      <w:rFonts w:hint="default" w:ascii="Verdana" w:hAnsi="Verdana" w:eastAsia="宋体"/>
      <w:b/>
      <w:color w:val="0A246A"/>
      <w:sz w:val="24"/>
      <w:szCs w:val="24"/>
      <w:lang w:val="en-US" w:eastAsia="zh-CN" w:bidi="ar-SA"/>
    </w:rPr>
  </w:style>
  <w:style w:type="character" w:customStyle="1" w:styleId="203">
    <w:name w:val="其他_"/>
    <w:link w:val="204"/>
    <w:qFormat/>
    <w:locked/>
    <w:uiPriority w:val="99"/>
    <w:rPr>
      <w:rFonts w:ascii="宋体" w:hAnsi="宋体"/>
      <w:sz w:val="22"/>
      <w:lang w:val="zh-CN"/>
    </w:rPr>
  </w:style>
  <w:style w:type="paragraph" w:customStyle="1" w:styleId="204">
    <w:name w:val="其他"/>
    <w:basedOn w:val="1"/>
    <w:link w:val="203"/>
    <w:qFormat/>
    <w:uiPriority w:val="99"/>
    <w:pPr>
      <w:spacing w:line="432" w:lineRule="auto"/>
      <w:jc w:val="left"/>
    </w:pPr>
    <w:rPr>
      <w:rFonts w:ascii="宋体" w:hAnsi="宋体"/>
      <w:kern w:val="0"/>
      <w:sz w:val="22"/>
      <w:szCs w:val="20"/>
      <w:lang w:val="zh-CN"/>
    </w:rPr>
  </w:style>
  <w:style w:type="character" w:customStyle="1" w:styleId="205">
    <w:name w:val="question-title"/>
    <w:qFormat/>
    <w:uiPriority w:val="0"/>
  </w:style>
  <w:style w:type="character" w:customStyle="1" w:styleId="206">
    <w:name w:val="标题 2 Char Char Char"/>
    <w:qFormat/>
    <w:uiPriority w:val="0"/>
    <w:rPr>
      <w:rFonts w:hint="default" w:ascii="Arial" w:hAnsi="Arial" w:eastAsia="宋体" w:cs="Arial"/>
      <w:b/>
      <w:bCs/>
      <w:i/>
      <w:iCs/>
      <w:sz w:val="28"/>
      <w:szCs w:val="28"/>
      <w:lang w:val="en-US" w:eastAsia="zh-CN" w:bidi="ar-SA"/>
    </w:rPr>
  </w:style>
  <w:style w:type="character" w:customStyle="1" w:styleId="207">
    <w:name w:val="段落 Char"/>
    <w:qFormat/>
    <w:uiPriority w:val="0"/>
    <w:rPr>
      <w:rFonts w:hint="eastAsia" w:ascii="仿宋_GB2312" w:eastAsia="仿宋_GB2312"/>
      <w:kern w:val="2"/>
      <w:sz w:val="24"/>
      <w:szCs w:val="24"/>
      <w:lang w:val="en-US" w:eastAsia="zh-CN" w:bidi="ar-SA"/>
    </w:rPr>
  </w:style>
  <w:style w:type="paragraph" w:customStyle="1" w:styleId="208">
    <w:name w:val="pa-4"/>
    <w:basedOn w:val="1"/>
    <w:qFormat/>
    <w:uiPriority w:val="0"/>
    <w:pPr>
      <w:widowControl/>
      <w:spacing w:line="280" w:lineRule="atLeast"/>
      <w:jc w:val="center"/>
    </w:pPr>
    <w:rPr>
      <w:rFonts w:ascii="宋体" w:hAnsi="Calibri" w:cs="宋体"/>
      <w:kern w:val="0"/>
      <w:sz w:val="24"/>
      <w:szCs w:val="22"/>
    </w:rPr>
  </w:style>
  <w:style w:type="paragraph" w:customStyle="1" w:styleId="209">
    <w:name w:val="_Style 56"/>
    <w:basedOn w:val="21"/>
    <w:qFormat/>
    <w:uiPriority w:val="0"/>
    <w:pPr>
      <w:spacing w:line="436" w:lineRule="exact"/>
    </w:pPr>
    <w:rPr>
      <w:szCs w:val="20"/>
    </w:rPr>
  </w:style>
  <w:style w:type="paragraph" w:customStyle="1" w:styleId="210">
    <w:name w:val="Normal_20_0"/>
    <w:qFormat/>
    <w:uiPriority w:val="0"/>
    <w:pPr>
      <w:widowControl w:val="0"/>
      <w:jc w:val="both"/>
    </w:pPr>
    <w:rPr>
      <w:rFonts w:ascii="Times New Roman" w:hAnsi="Times New Roman" w:eastAsia="Times New Roman" w:cs="Times New Roman"/>
      <w:lang w:val="en-US" w:eastAsia="zh-CN" w:bidi="ar-SA"/>
    </w:rPr>
  </w:style>
  <w:style w:type="paragraph" w:customStyle="1" w:styleId="211">
    <w:name w:val="Char Char Char Char Char Char Char1 Char"/>
    <w:basedOn w:val="1"/>
    <w:qFormat/>
    <w:uiPriority w:val="0"/>
    <w:rPr>
      <w:rFonts w:ascii="Tahoma" w:hAnsi="Tahoma"/>
      <w:sz w:val="24"/>
      <w:szCs w:val="20"/>
    </w:rPr>
  </w:style>
  <w:style w:type="paragraph" w:customStyle="1" w:styleId="212">
    <w:name w:val="三级条标题"/>
    <w:basedOn w:val="213"/>
    <w:next w:val="156"/>
    <w:qFormat/>
    <w:uiPriority w:val="0"/>
    <w:pPr>
      <w:ind w:left="1050"/>
      <w:outlineLvl w:val="4"/>
    </w:pPr>
  </w:style>
  <w:style w:type="paragraph" w:customStyle="1" w:styleId="213">
    <w:name w:val="二级条标题"/>
    <w:basedOn w:val="214"/>
    <w:next w:val="156"/>
    <w:qFormat/>
    <w:uiPriority w:val="0"/>
    <w:pPr>
      <w:ind w:left="360"/>
      <w:outlineLvl w:val="3"/>
    </w:pPr>
  </w:style>
  <w:style w:type="paragraph" w:customStyle="1" w:styleId="214">
    <w:name w:val="一级条标题"/>
    <w:next w:val="156"/>
    <w:qFormat/>
    <w:uiPriority w:val="0"/>
    <w:pPr>
      <w:outlineLvl w:val="2"/>
    </w:pPr>
    <w:rPr>
      <w:rFonts w:ascii="Times New Roman" w:hAnsi="Times New Roman" w:eastAsia="黑体" w:cs="Times New Roman"/>
      <w:sz w:val="21"/>
      <w:lang w:val="en-US" w:eastAsia="zh-CN" w:bidi="ar-SA"/>
    </w:rPr>
  </w:style>
  <w:style w:type="paragraph" w:customStyle="1" w:styleId="215">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character" w:customStyle="1" w:styleId="216">
    <w:name w:val="HTML 地址 Char1"/>
    <w:semiHidden/>
    <w:qFormat/>
    <w:uiPriority w:val="0"/>
    <w:rPr>
      <w:i/>
      <w:iCs/>
      <w:kern w:val="2"/>
      <w:sz w:val="21"/>
      <w:szCs w:val="24"/>
    </w:rPr>
  </w:style>
  <w:style w:type="paragraph" w:customStyle="1" w:styleId="217">
    <w:name w:val="技术方案正文"/>
    <w:basedOn w:val="1"/>
    <w:qFormat/>
    <w:uiPriority w:val="0"/>
    <w:pPr>
      <w:spacing w:line="360" w:lineRule="auto"/>
      <w:ind w:firstLine="480"/>
    </w:pPr>
    <w:rPr>
      <w:rFonts w:ascii="宋体" w:hAnsi="Calibri"/>
      <w:sz w:val="24"/>
      <w:szCs w:val="22"/>
    </w:rPr>
  </w:style>
  <w:style w:type="paragraph" w:customStyle="1" w:styleId="218">
    <w:name w:val="序号-----------"/>
    <w:basedOn w:val="1"/>
    <w:qFormat/>
    <w:uiPriority w:val="0"/>
    <w:pPr>
      <w:widowControl/>
      <w:jc w:val="left"/>
    </w:pPr>
    <w:rPr>
      <w:rFonts w:ascii="宋体" w:hAnsi="Calibri"/>
      <w:bCs/>
      <w:kern w:val="0"/>
      <w:szCs w:val="21"/>
    </w:rPr>
  </w:style>
  <w:style w:type="paragraph" w:customStyle="1" w:styleId="219">
    <w:name w:val="Normal_6"/>
    <w:qFormat/>
    <w:uiPriority w:val="0"/>
    <w:rPr>
      <w:rFonts w:ascii="黑体" w:hAnsi="黑体" w:eastAsia="黑体" w:cs="Times New Roman"/>
      <w:b/>
      <w:sz w:val="32"/>
      <w:szCs w:val="24"/>
      <w:lang w:val="en-US" w:eastAsia="zh-CN" w:bidi="ar-SA"/>
    </w:rPr>
  </w:style>
  <w:style w:type="character" w:customStyle="1" w:styleId="220">
    <w:name w:val="脚注文本 Char1"/>
    <w:semiHidden/>
    <w:qFormat/>
    <w:uiPriority w:val="0"/>
    <w:rPr>
      <w:kern w:val="2"/>
      <w:sz w:val="18"/>
      <w:szCs w:val="18"/>
    </w:rPr>
  </w:style>
  <w:style w:type="paragraph" w:customStyle="1" w:styleId="221">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2">
    <w:name w:val="xl39"/>
    <w:basedOn w:val="1"/>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character" w:customStyle="1" w:styleId="223">
    <w:name w:val="正文文本缩进 2 Char1"/>
    <w:semiHidden/>
    <w:qFormat/>
    <w:uiPriority w:val="0"/>
    <w:rPr>
      <w:kern w:val="2"/>
      <w:sz w:val="21"/>
      <w:szCs w:val="24"/>
    </w:rPr>
  </w:style>
  <w:style w:type="paragraph" w:customStyle="1" w:styleId="224">
    <w:name w:val="Normal_0_3"/>
    <w:qFormat/>
    <w:uiPriority w:val="0"/>
    <w:rPr>
      <w:rFonts w:ascii="黑体" w:hAnsi="黑体" w:eastAsia="黑体" w:cs="Times New Roman"/>
      <w:b/>
      <w:sz w:val="32"/>
      <w:szCs w:val="24"/>
      <w:lang w:val="en-US" w:eastAsia="zh-CN" w:bidi="ar-SA"/>
    </w:rPr>
  </w:style>
  <w:style w:type="paragraph" w:customStyle="1" w:styleId="225">
    <w:name w:val="正文_7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26">
    <w:name w:val="Normal_1_2"/>
    <w:qFormat/>
    <w:uiPriority w:val="0"/>
    <w:rPr>
      <w:rFonts w:ascii="Times New Roman" w:hAnsi="Times New Roman" w:eastAsia="Times New Roman" w:cs="Times New Roman"/>
      <w:sz w:val="24"/>
      <w:szCs w:val="24"/>
      <w:lang w:val="en-US" w:eastAsia="zh-CN" w:bidi="ar-SA"/>
    </w:rPr>
  </w:style>
  <w:style w:type="paragraph" w:customStyle="1" w:styleId="227">
    <w:name w:val="Char"/>
    <w:basedOn w:val="1"/>
    <w:qFormat/>
    <w:uiPriority w:val="0"/>
    <w:pPr>
      <w:tabs>
        <w:tab w:val="left" w:pos="360"/>
      </w:tabs>
    </w:pPr>
    <w:rPr>
      <w:sz w:val="24"/>
    </w:rPr>
  </w:style>
  <w:style w:type="paragraph" w:customStyle="1" w:styleId="228">
    <w:name w:val="正文_9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29">
    <w:name w:val="样式1"/>
    <w:basedOn w:val="1"/>
    <w:qFormat/>
    <w:uiPriority w:val="0"/>
    <w:pPr>
      <w:numPr>
        <w:ilvl w:val="0"/>
        <w:numId w:val="1"/>
      </w:numPr>
      <w:tabs>
        <w:tab w:val="left" w:pos="1110"/>
      </w:tabs>
      <w:adjustRightInd w:val="0"/>
      <w:textAlignment w:val="baseline"/>
    </w:pPr>
    <w:rPr>
      <w:rFonts w:ascii="宋体" w:hAnsi="宋体"/>
      <w:kern w:val="0"/>
      <w:szCs w:val="21"/>
    </w:rPr>
  </w:style>
  <w:style w:type="paragraph" w:customStyle="1" w:styleId="230">
    <w:name w:val="Normal_11_0"/>
    <w:qFormat/>
    <w:uiPriority w:val="0"/>
    <w:rPr>
      <w:rFonts w:ascii="黑体" w:hAnsi="黑体" w:eastAsia="黑体" w:cs="Times New Roman"/>
      <w:b/>
      <w:sz w:val="32"/>
      <w:szCs w:val="24"/>
      <w:lang w:val="en-US" w:eastAsia="zh-CN" w:bidi="ar-SA"/>
    </w:rPr>
  </w:style>
  <w:style w:type="paragraph" w:customStyle="1" w:styleId="231">
    <w:name w:val="Char Char Char"/>
    <w:basedOn w:val="1"/>
    <w:qFormat/>
    <w:uiPriority w:val="0"/>
    <w:rPr>
      <w:rFonts w:ascii="Calibri" w:hAnsi="Calibri"/>
      <w:szCs w:val="21"/>
    </w:rPr>
  </w:style>
  <w:style w:type="paragraph" w:customStyle="1" w:styleId="232">
    <w:name w:val="正文_1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3">
    <w:name w:val="Normal_0_1"/>
    <w:qFormat/>
    <w:uiPriority w:val="0"/>
    <w:rPr>
      <w:rFonts w:ascii="黑体" w:hAnsi="黑体" w:eastAsia="黑体" w:cs="Times New Roman"/>
      <w:b/>
      <w:sz w:val="32"/>
      <w:szCs w:val="24"/>
      <w:lang w:val="en-US" w:eastAsia="zh-CN" w:bidi="ar-SA"/>
    </w:rPr>
  </w:style>
  <w:style w:type="character" w:customStyle="1" w:styleId="234">
    <w:name w:val="标题 Char1"/>
    <w:qFormat/>
    <w:uiPriority w:val="10"/>
    <w:rPr>
      <w:rFonts w:ascii="Cambria" w:hAnsi="Cambria" w:cs="Times New Roman"/>
      <w:b/>
      <w:bCs/>
      <w:kern w:val="2"/>
      <w:sz w:val="32"/>
      <w:szCs w:val="32"/>
    </w:rPr>
  </w:style>
  <w:style w:type="paragraph" w:customStyle="1" w:styleId="235">
    <w:name w:val="默认段落字体 Para Char Char Char Char Char Char Char Char Char1"/>
    <w:basedOn w:val="1"/>
    <w:qFormat/>
    <w:uiPriority w:val="0"/>
    <w:rPr>
      <w:rFonts w:ascii="Tahoma" w:hAnsi="Tahoma"/>
      <w:sz w:val="24"/>
      <w:szCs w:val="20"/>
    </w:rPr>
  </w:style>
  <w:style w:type="paragraph" w:customStyle="1" w:styleId="236">
    <w:name w:val="正文_2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238">
    <w:name w:val="正文_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9">
    <w:name w:val="样式 正文2 + 首行缩进:  0 厘米 段后: 1.5 行"/>
    <w:basedOn w:val="1"/>
    <w:qFormat/>
    <w:uiPriority w:val="0"/>
    <w:pPr>
      <w:widowControl/>
      <w:tabs>
        <w:tab w:val="left" w:pos="987"/>
      </w:tabs>
      <w:spacing w:line="360" w:lineRule="auto"/>
      <w:ind w:left="985" w:hanging="567"/>
      <w:jc w:val="left"/>
    </w:pPr>
    <w:rPr>
      <w:rFonts w:ascii="Calibri" w:hAnsi="Calibri" w:eastAsia="楷体_GB2312"/>
      <w:kern w:val="0"/>
      <w:sz w:val="24"/>
      <w:szCs w:val="20"/>
      <w:lang w:eastAsia="en-US"/>
    </w:rPr>
  </w:style>
  <w:style w:type="paragraph" w:customStyle="1" w:styleId="240">
    <w:name w:val="表格样式居中"/>
    <w:qFormat/>
    <w:uiPriority w:val="0"/>
    <w:pPr>
      <w:adjustRightInd w:val="0"/>
      <w:snapToGrid w:val="0"/>
      <w:jc w:val="center"/>
    </w:pPr>
    <w:rPr>
      <w:rFonts w:ascii="Times New Roman" w:hAnsi="Times New Roman" w:eastAsia="仿宋_GB2312" w:cs="Times New Roman"/>
      <w:bCs/>
      <w:kern w:val="44"/>
      <w:sz w:val="21"/>
      <w:szCs w:val="44"/>
      <w:lang w:val="en-US" w:eastAsia="zh-CN" w:bidi="ar-SA"/>
    </w:rPr>
  </w:style>
  <w:style w:type="character" w:customStyle="1" w:styleId="241">
    <w:name w:val="正文首行缩进 2 Char1"/>
    <w:semiHidden/>
    <w:qFormat/>
    <w:uiPriority w:val="0"/>
    <w:rPr>
      <w:rFonts w:ascii="Times New Roman" w:hAnsi="Times New Roman" w:eastAsia="宋体" w:cs="Times New Roman"/>
      <w:kern w:val="2"/>
      <w:sz w:val="21"/>
      <w:szCs w:val="24"/>
    </w:rPr>
  </w:style>
  <w:style w:type="character" w:customStyle="1" w:styleId="242">
    <w:name w:val="正文文本 2 Char1"/>
    <w:semiHidden/>
    <w:qFormat/>
    <w:uiPriority w:val="0"/>
    <w:rPr>
      <w:kern w:val="2"/>
      <w:sz w:val="21"/>
      <w:szCs w:val="24"/>
    </w:rPr>
  </w:style>
  <w:style w:type="paragraph" w:customStyle="1" w:styleId="243">
    <w:name w:val="Normal_13_0"/>
    <w:qFormat/>
    <w:uiPriority w:val="0"/>
    <w:rPr>
      <w:rFonts w:ascii="黑体" w:hAnsi="黑体" w:eastAsia="黑体" w:cs="Times New Roman"/>
      <w:b/>
      <w:sz w:val="32"/>
      <w:szCs w:val="24"/>
      <w:lang w:val="en-US" w:eastAsia="zh-CN" w:bidi="ar-SA"/>
    </w:rPr>
  </w:style>
  <w:style w:type="paragraph" w:customStyle="1" w:styleId="244">
    <w:name w:val="xl31"/>
    <w:basedOn w:val="1"/>
    <w:qFormat/>
    <w:uiPriority w:val="0"/>
    <w:pPr>
      <w:widowControl/>
      <w:pBdr>
        <w:top w:val="single" w:color="FFFFFF" w:sz="4" w:space="0"/>
        <w:left w:val="single" w:color="FFFFFF" w:sz="4" w:space="0"/>
        <w:bottom w:val="single" w:color="FFFFFF" w:sz="4" w:space="0"/>
        <w:right w:val="single" w:color="FFFFFF" w:sz="4" w:space="0"/>
      </w:pBdr>
      <w:shd w:val="clear" w:color="auto" w:fill="FFFFFF"/>
      <w:spacing w:before="100" w:beforeAutospacing="1" w:after="100" w:afterAutospacing="1"/>
      <w:jc w:val="left"/>
    </w:pPr>
    <w:rPr>
      <w:rFonts w:ascii="Arial Unicode MS" w:hAnsi="Arial Unicode MS"/>
      <w:color w:val="000000"/>
      <w:kern w:val="0"/>
      <w:sz w:val="18"/>
      <w:szCs w:val="18"/>
    </w:rPr>
  </w:style>
  <w:style w:type="paragraph" w:customStyle="1" w:styleId="245">
    <w:name w:val="xl41"/>
    <w:basedOn w:val="1"/>
    <w:qFormat/>
    <w:uiPriority w:val="0"/>
    <w:pPr>
      <w:widowControl/>
      <w:pBdr>
        <w:bottom w:val="single" w:color="auto" w:sz="4" w:space="0"/>
        <w:right w:val="single" w:color="auto" w:sz="4" w:space="0"/>
      </w:pBdr>
      <w:spacing w:before="100" w:beforeAutospacing="1" w:after="100" w:afterAutospacing="1"/>
      <w:jc w:val="left"/>
    </w:pPr>
    <w:rPr>
      <w:rFonts w:ascii="Arial Unicode MS" w:hAnsi="Arial Unicode MS"/>
      <w:kern w:val="0"/>
      <w:sz w:val="24"/>
      <w:szCs w:val="22"/>
    </w:rPr>
  </w:style>
  <w:style w:type="paragraph" w:customStyle="1" w:styleId="246">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7">
    <w:name w:val="pa-2"/>
    <w:basedOn w:val="1"/>
    <w:qFormat/>
    <w:uiPriority w:val="0"/>
    <w:pPr>
      <w:widowControl/>
      <w:spacing w:line="360" w:lineRule="atLeast"/>
    </w:pPr>
    <w:rPr>
      <w:rFonts w:ascii="宋体" w:hAnsi="Calibri" w:cs="宋体"/>
      <w:kern w:val="0"/>
      <w:sz w:val="24"/>
      <w:szCs w:val="22"/>
    </w:rPr>
  </w:style>
  <w:style w:type="paragraph" w:customStyle="1" w:styleId="248">
    <w:name w:val="Normal_20"/>
    <w:qFormat/>
    <w:uiPriority w:val="0"/>
    <w:rPr>
      <w:rFonts w:ascii="黑体" w:hAnsi="黑体" w:eastAsia="黑体" w:cs="Times New Roman"/>
      <w:b/>
      <w:sz w:val="32"/>
      <w:szCs w:val="24"/>
      <w:lang w:val="en-US" w:eastAsia="zh-CN" w:bidi="ar-SA"/>
    </w:rPr>
  </w:style>
  <w:style w:type="paragraph" w:customStyle="1" w:styleId="249">
    <w:name w:val="正文_1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0">
    <w:name w:val="正文（首行缩进）"/>
    <w:basedOn w:val="1"/>
    <w:qFormat/>
    <w:uiPriority w:val="0"/>
    <w:pPr>
      <w:widowControl/>
      <w:spacing w:before="120" w:line="360" w:lineRule="auto"/>
      <w:ind w:firstLine="482"/>
    </w:pPr>
    <w:rPr>
      <w:rFonts w:ascii="Calibri" w:hAnsi="Calibri"/>
      <w:sz w:val="24"/>
      <w:szCs w:val="20"/>
    </w:rPr>
  </w:style>
  <w:style w:type="character" w:customStyle="1" w:styleId="251">
    <w:name w:val="HTML 预设格式 Char1"/>
    <w:semiHidden/>
    <w:qFormat/>
    <w:uiPriority w:val="0"/>
    <w:rPr>
      <w:rFonts w:ascii="Courier New" w:hAnsi="Courier New" w:cs="Courier New"/>
      <w:kern w:val="2"/>
    </w:rPr>
  </w:style>
  <w:style w:type="paragraph" w:customStyle="1" w:styleId="252">
    <w:name w:val="篇名"/>
    <w:next w:val="4"/>
    <w:qFormat/>
    <w:uiPriority w:val="0"/>
    <w:pPr>
      <w:pageBreakBefore/>
      <w:adjustRightInd w:val="0"/>
      <w:snapToGrid w:val="0"/>
      <w:spacing w:before="480" w:after="480"/>
      <w:jc w:val="center"/>
    </w:pPr>
    <w:rPr>
      <w:rFonts w:ascii="Times New Roman" w:hAnsi="Times New Roman" w:eastAsia="黑体" w:cs="Times New Roman"/>
      <w:b/>
      <w:kern w:val="2"/>
      <w:sz w:val="44"/>
      <w:szCs w:val="24"/>
      <w:lang w:val="en-US" w:eastAsia="zh-CN" w:bidi="ar-SA"/>
    </w:rPr>
  </w:style>
  <w:style w:type="paragraph" w:customStyle="1" w:styleId="253">
    <w:name w:val="英文音标"/>
    <w:qFormat/>
    <w:uiPriority w:val="0"/>
    <w:rPr>
      <w:rFonts w:ascii="Kingsoft Phonetic Plain" w:hAnsi="Kingsoft Phonetic Plain" w:eastAsia="Kingsoft Phonetic Plain" w:cs="Times New Roman"/>
      <w:kern w:val="2"/>
      <w:sz w:val="24"/>
      <w:szCs w:val="24"/>
      <w:lang w:val="en-US" w:eastAsia="zh-CN" w:bidi="ar-SA"/>
    </w:rPr>
  </w:style>
  <w:style w:type="character" w:customStyle="1" w:styleId="254">
    <w:name w:val="尾注文本 Char1"/>
    <w:semiHidden/>
    <w:qFormat/>
    <w:uiPriority w:val="0"/>
    <w:rPr>
      <w:kern w:val="2"/>
      <w:sz w:val="21"/>
      <w:szCs w:val="24"/>
    </w:rPr>
  </w:style>
  <w:style w:type="paragraph" w:customStyle="1" w:styleId="255">
    <w:name w:val="Normal_17"/>
    <w:qFormat/>
    <w:uiPriority w:val="0"/>
    <w:rPr>
      <w:rFonts w:ascii="黑体" w:hAnsi="黑体" w:eastAsia="黑体" w:cs="Times New Roman"/>
      <w:b/>
      <w:sz w:val="32"/>
      <w:szCs w:val="24"/>
      <w:lang w:val="en-US" w:eastAsia="zh-CN" w:bidi="ar-SA"/>
    </w:rPr>
  </w:style>
  <w:style w:type="paragraph" w:customStyle="1" w:styleId="256">
    <w:name w:val="font8"/>
    <w:basedOn w:val="1"/>
    <w:qFormat/>
    <w:uiPriority w:val="0"/>
    <w:pPr>
      <w:widowControl/>
      <w:spacing w:before="100" w:beforeAutospacing="1" w:after="100" w:afterAutospacing="1"/>
      <w:jc w:val="left"/>
    </w:pPr>
    <w:rPr>
      <w:rFonts w:ascii="Arial" w:hAnsi="Arial" w:cs="Arial"/>
      <w:color w:val="000000"/>
      <w:kern w:val="0"/>
      <w:sz w:val="18"/>
      <w:szCs w:val="18"/>
    </w:rPr>
  </w:style>
  <w:style w:type="paragraph" w:customStyle="1" w:styleId="257">
    <w:name w:val="正文_15"/>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58">
    <w:name w:val="正文文本 3 Char1"/>
    <w:semiHidden/>
    <w:qFormat/>
    <w:uiPriority w:val="0"/>
    <w:rPr>
      <w:kern w:val="2"/>
      <w:sz w:val="16"/>
      <w:szCs w:val="16"/>
    </w:rPr>
  </w:style>
  <w:style w:type="paragraph" w:customStyle="1" w:styleId="259">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0">
    <w:name w:val="Char111"/>
    <w:basedOn w:val="1"/>
    <w:qFormat/>
    <w:uiPriority w:val="0"/>
    <w:pPr>
      <w:tabs>
        <w:tab w:val="left" w:pos="420"/>
      </w:tabs>
      <w:ind w:left="420" w:hanging="420" w:firstLineChars="200"/>
      <w:jc w:val="left"/>
    </w:pPr>
    <w:rPr>
      <w:szCs w:val="20"/>
    </w:rPr>
  </w:style>
  <w:style w:type="paragraph" w:customStyle="1" w:styleId="261">
    <w:name w:val="正文_11_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62">
    <w:name w:val="正文文本缩进 3 Char1"/>
    <w:semiHidden/>
    <w:qFormat/>
    <w:uiPriority w:val="0"/>
    <w:rPr>
      <w:kern w:val="2"/>
      <w:sz w:val="16"/>
      <w:szCs w:val="16"/>
    </w:rPr>
  </w:style>
  <w:style w:type="paragraph" w:customStyle="1" w:styleId="263">
    <w:name w:val="font9"/>
    <w:basedOn w:val="1"/>
    <w:qFormat/>
    <w:uiPriority w:val="0"/>
    <w:pPr>
      <w:widowControl/>
      <w:spacing w:before="100" w:beforeAutospacing="1" w:after="100" w:afterAutospacing="1"/>
      <w:jc w:val="left"/>
    </w:pPr>
    <w:rPr>
      <w:rFonts w:ascii="宋体" w:hAnsi="Calibri"/>
      <w:color w:val="000000"/>
      <w:kern w:val="0"/>
      <w:sz w:val="18"/>
      <w:szCs w:val="18"/>
    </w:rPr>
  </w:style>
  <w:style w:type="paragraph" w:customStyle="1" w:styleId="264">
    <w:name w:val="无间隔1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65">
    <w:name w:val="pa-9"/>
    <w:basedOn w:val="1"/>
    <w:qFormat/>
    <w:uiPriority w:val="0"/>
    <w:pPr>
      <w:widowControl/>
      <w:spacing w:line="360" w:lineRule="atLeast"/>
      <w:jc w:val="center"/>
    </w:pPr>
    <w:rPr>
      <w:rFonts w:ascii="宋体" w:hAnsi="Calibri" w:cs="宋体"/>
      <w:kern w:val="0"/>
      <w:sz w:val="24"/>
      <w:szCs w:val="22"/>
    </w:rPr>
  </w:style>
  <w:style w:type="paragraph" w:customStyle="1" w:styleId="266">
    <w:name w:val="pa-6"/>
    <w:basedOn w:val="1"/>
    <w:qFormat/>
    <w:uiPriority w:val="0"/>
    <w:pPr>
      <w:widowControl/>
      <w:spacing w:line="360" w:lineRule="atLeast"/>
    </w:pPr>
    <w:rPr>
      <w:rFonts w:ascii="宋体" w:hAnsi="Calibri"/>
      <w:kern w:val="0"/>
      <w:sz w:val="24"/>
      <w:szCs w:val="20"/>
    </w:rPr>
  </w:style>
  <w:style w:type="character" w:customStyle="1" w:styleId="267">
    <w:name w:val="文档结构图 Char1"/>
    <w:semiHidden/>
    <w:qFormat/>
    <w:uiPriority w:val="0"/>
    <w:rPr>
      <w:rFonts w:ascii="宋体"/>
      <w:kern w:val="2"/>
      <w:sz w:val="18"/>
      <w:szCs w:val="18"/>
    </w:rPr>
  </w:style>
  <w:style w:type="paragraph" w:customStyle="1" w:styleId="268">
    <w:name w:val="Normal_12"/>
    <w:qFormat/>
    <w:uiPriority w:val="0"/>
    <w:rPr>
      <w:rFonts w:ascii="黑体" w:hAnsi="黑体" w:eastAsia="黑体" w:cs="Times New Roman"/>
      <w:b/>
      <w:sz w:val="32"/>
      <w:szCs w:val="24"/>
      <w:lang w:val="en-US" w:eastAsia="zh-CN" w:bidi="ar-SA"/>
    </w:rPr>
  </w:style>
  <w:style w:type="paragraph" w:customStyle="1" w:styleId="269">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270">
    <w:name w:val="样式3"/>
    <w:basedOn w:val="6"/>
    <w:qFormat/>
    <w:uiPriority w:val="0"/>
    <w:pPr>
      <w:spacing w:line="412" w:lineRule="auto"/>
    </w:pPr>
    <w:rPr>
      <w:rFonts w:ascii="Calibri" w:hAnsi="Calibri"/>
      <w:kern w:val="2"/>
      <w:sz w:val="28"/>
      <w:szCs w:val="28"/>
    </w:rPr>
  </w:style>
  <w:style w:type="paragraph" w:customStyle="1" w:styleId="271">
    <w:name w:val="pa-0"/>
    <w:basedOn w:val="1"/>
    <w:qFormat/>
    <w:uiPriority w:val="0"/>
    <w:pPr>
      <w:widowControl/>
      <w:spacing w:line="360" w:lineRule="atLeast"/>
      <w:ind w:firstLine="480"/>
    </w:pPr>
    <w:rPr>
      <w:rFonts w:ascii="宋体" w:hAnsi="Calibri" w:cs="宋体"/>
      <w:kern w:val="0"/>
      <w:sz w:val="24"/>
      <w:szCs w:val="22"/>
    </w:rPr>
  </w:style>
  <w:style w:type="paragraph" w:customStyle="1" w:styleId="272">
    <w:name w:val="Char Char1 Char Char Char Char Char Char"/>
    <w:basedOn w:val="1"/>
    <w:qFormat/>
    <w:uiPriority w:val="0"/>
    <w:pPr>
      <w:widowControl/>
      <w:jc w:val="center"/>
    </w:pPr>
    <w:rPr>
      <w:rFonts w:ascii="宋体" w:hAnsi="宋体"/>
      <w:b/>
      <w:kern w:val="0"/>
      <w:sz w:val="24"/>
      <w:lang w:eastAsia="en-US"/>
    </w:rPr>
  </w:style>
  <w:style w:type="paragraph" w:customStyle="1" w:styleId="273">
    <w:name w:val="默认段落字体 Para Char"/>
    <w:basedOn w:val="1"/>
    <w:qFormat/>
    <w:uiPriority w:val="0"/>
    <w:rPr>
      <w:rFonts w:ascii="宋体" w:hAnsi="Calibri"/>
      <w:b/>
      <w:sz w:val="28"/>
      <w:szCs w:val="28"/>
    </w:rPr>
  </w:style>
  <w:style w:type="paragraph" w:customStyle="1" w:styleId="274">
    <w:name w:val="编号2"/>
    <w:qFormat/>
    <w:uiPriority w:val="0"/>
    <w:pPr>
      <w:tabs>
        <w:tab w:val="left" w:pos="-40"/>
      </w:tabs>
      <w:spacing w:before="120" w:after="120" w:line="360" w:lineRule="auto"/>
      <w:ind w:left="720" w:hanging="360"/>
    </w:pPr>
    <w:rPr>
      <w:rFonts w:ascii="仿宋_GB2312" w:hAnsi="Times New Roman" w:eastAsia="仿宋_GB2312" w:cs="Times New Roman"/>
      <w:color w:val="FF0000"/>
      <w:kern w:val="2"/>
      <w:sz w:val="24"/>
      <w:szCs w:val="24"/>
      <w:lang w:val="en-US" w:eastAsia="zh-CN" w:bidi="ar-SA"/>
    </w:rPr>
  </w:style>
  <w:style w:type="paragraph" w:customStyle="1" w:styleId="275">
    <w:name w:val="ibm-list-next"/>
    <w:basedOn w:val="1"/>
    <w:qFormat/>
    <w:uiPriority w:val="0"/>
    <w:pPr>
      <w:widowControl/>
      <w:spacing w:before="100" w:beforeAutospacing="1" w:after="100" w:afterAutospacing="1"/>
      <w:jc w:val="left"/>
    </w:pPr>
    <w:rPr>
      <w:rFonts w:ascii="宋体" w:hAnsi="Calibri" w:cs="宋体"/>
      <w:kern w:val="0"/>
      <w:sz w:val="24"/>
      <w:szCs w:val="22"/>
    </w:rPr>
  </w:style>
  <w:style w:type="paragraph" w:customStyle="1" w:styleId="276">
    <w:name w:val="Normal_4"/>
    <w:qFormat/>
    <w:uiPriority w:val="0"/>
    <w:rPr>
      <w:rFonts w:ascii="黑体" w:hAnsi="黑体" w:eastAsia="黑体" w:cs="Times New Roman"/>
      <w:b/>
      <w:sz w:val="32"/>
      <w:szCs w:val="24"/>
      <w:lang w:val="en-US" w:eastAsia="zh-CN" w:bidi="ar-SA"/>
    </w:rPr>
  </w:style>
  <w:style w:type="paragraph" w:customStyle="1" w:styleId="277">
    <w:name w:val="正文（黑体）"/>
    <w:basedOn w:val="1"/>
    <w:next w:val="1"/>
    <w:qFormat/>
    <w:uiPriority w:val="0"/>
    <w:pPr>
      <w:spacing w:beforeLines="50" w:afterLines="50" w:line="360" w:lineRule="auto"/>
      <w:ind w:firstLine="200" w:firstLineChars="200"/>
    </w:pPr>
    <w:rPr>
      <w:rFonts w:ascii="黑体" w:hAnsi="Calibri" w:eastAsia="黑体"/>
      <w:color w:val="000080"/>
      <w:sz w:val="24"/>
      <w:szCs w:val="22"/>
    </w:rPr>
  </w:style>
  <w:style w:type="paragraph" w:customStyle="1" w:styleId="278">
    <w:name w:val="样式 序号----------- + 仿宋_GB2312"/>
    <w:basedOn w:val="218"/>
    <w:qFormat/>
    <w:uiPriority w:val="0"/>
    <w:pPr>
      <w:spacing w:line="360" w:lineRule="auto"/>
      <w:ind w:firstLine="200" w:firstLineChars="200"/>
    </w:pPr>
    <w:rPr>
      <w:rFonts w:ascii="仿宋_GB2312" w:eastAsia="仿宋_GB2312"/>
      <w:bCs w:val="0"/>
    </w:rPr>
  </w:style>
  <w:style w:type="paragraph" w:customStyle="1" w:styleId="279">
    <w:name w:val="文档正文"/>
    <w:basedOn w:val="1"/>
    <w:qFormat/>
    <w:uiPriority w:val="0"/>
    <w:pPr>
      <w:adjustRightInd w:val="0"/>
      <w:spacing w:line="480" w:lineRule="atLeast"/>
      <w:ind w:firstLine="567"/>
      <w:textAlignment w:val="baseline"/>
    </w:pPr>
    <w:rPr>
      <w:rFonts w:ascii="仿宋_GB2312"/>
      <w:kern w:val="0"/>
      <w:szCs w:val="20"/>
    </w:rPr>
  </w:style>
  <w:style w:type="paragraph" w:customStyle="1" w:styleId="280">
    <w:name w:val="标题2"/>
    <w:basedOn w:val="1"/>
    <w:qFormat/>
    <w:uiPriority w:val="0"/>
    <w:pPr>
      <w:tabs>
        <w:tab w:val="left" w:pos="0"/>
      </w:tabs>
    </w:pPr>
    <w:rPr>
      <w:rFonts w:ascii="黑体" w:hAnsi="Calibri" w:eastAsia="黑体"/>
      <w:sz w:val="24"/>
      <w:szCs w:val="22"/>
    </w:rPr>
  </w:style>
  <w:style w:type="paragraph" w:customStyle="1" w:styleId="281">
    <w:name w:val="Normal_13"/>
    <w:qFormat/>
    <w:uiPriority w:val="0"/>
    <w:rPr>
      <w:rFonts w:ascii="黑体" w:hAnsi="黑体" w:eastAsia="黑体" w:cs="Times New Roman"/>
      <w:b/>
      <w:sz w:val="32"/>
      <w:szCs w:val="24"/>
      <w:lang w:val="en-US" w:eastAsia="zh-CN" w:bidi="ar-SA"/>
    </w:rPr>
  </w:style>
  <w:style w:type="paragraph" w:customStyle="1" w:styleId="282">
    <w:name w:val="前言、引言标题"/>
    <w:next w:val="1"/>
    <w:qFormat/>
    <w:uiPriority w:val="0"/>
    <w:pPr>
      <w:shd w:val="clear" w:color="auto" w:fill="FFFFFF"/>
      <w:spacing w:before="640" w:after="560"/>
      <w:jc w:val="center"/>
      <w:outlineLvl w:val="0"/>
    </w:pPr>
    <w:rPr>
      <w:rFonts w:ascii="黑体" w:hAnsi="Times New Roman" w:eastAsia="黑体" w:cs="Times New Roman"/>
      <w:sz w:val="32"/>
      <w:lang w:val="en-US" w:eastAsia="zh-CN" w:bidi="ar-SA"/>
    </w:rPr>
  </w:style>
  <w:style w:type="paragraph" w:customStyle="1" w:styleId="283">
    <w:name w:val="pa-8"/>
    <w:basedOn w:val="1"/>
    <w:qFormat/>
    <w:uiPriority w:val="0"/>
    <w:pPr>
      <w:widowControl/>
      <w:spacing w:line="280" w:lineRule="atLeast"/>
      <w:ind w:firstLine="480"/>
    </w:pPr>
    <w:rPr>
      <w:rFonts w:ascii="宋体" w:hAnsi="Calibri" w:cs="宋体"/>
      <w:kern w:val="0"/>
      <w:sz w:val="24"/>
      <w:szCs w:val="22"/>
    </w:rPr>
  </w:style>
  <w:style w:type="paragraph" w:customStyle="1" w:styleId="284">
    <w:name w:val="正文_7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85">
    <w:name w:val="四级条标题"/>
    <w:basedOn w:val="212"/>
    <w:next w:val="156"/>
    <w:qFormat/>
    <w:uiPriority w:val="0"/>
    <w:pPr>
      <w:ind w:left="0"/>
      <w:outlineLvl w:val="5"/>
    </w:pPr>
  </w:style>
  <w:style w:type="paragraph" w:customStyle="1" w:styleId="286">
    <w:name w:val="txt"/>
    <w:basedOn w:val="1"/>
    <w:qFormat/>
    <w:uiPriority w:val="0"/>
    <w:pPr>
      <w:widowControl/>
      <w:spacing w:before="100" w:beforeAutospacing="1" w:after="100" w:afterAutospacing="1"/>
      <w:jc w:val="left"/>
    </w:pPr>
    <w:rPr>
      <w:rFonts w:ascii="宋体" w:hAnsi="Calibri" w:cs="宋体"/>
      <w:kern w:val="0"/>
      <w:sz w:val="24"/>
      <w:szCs w:val="22"/>
    </w:rPr>
  </w:style>
  <w:style w:type="paragraph" w:customStyle="1" w:styleId="287">
    <w:name w:val="正文 + 宋体"/>
    <w:basedOn w:val="1"/>
    <w:qFormat/>
    <w:uiPriority w:val="0"/>
    <w:pPr>
      <w:ind w:firstLine="250" w:firstLineChars="250"/>
    </w:pPr>
    <w:rPr>
      <w:rFonts w:ascii="宋体" w:hAnsi="Calibri"/>
      <w:szCs w:val="21"/>
    </w:rPr>
  </w:style>
  <w:style w:type="paragraph" w:customStyle="1" w:styleId="288">
    <w:name w:val="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89">
    <w:name w:val="特点"/>
    <w:basedOn w:val="1"/>
    <w:next w:val="1"/>
    <w:qFormat/>
    <w:uiPriority w:val="0"/>
    <w:pPr>
      <w:spacing w:line="360" w:lineRule="auto"/>
      <w:jc w:val="center"/>
    </w:pPr>
    <w:rPr>
      <w:rFonts w:ascii="Arial" w:hAnsi="Arial"/>
      <w:sz w:val="24"/>
      <w:szCs w:val="20"/>
    </w:rPr>
  </w:style>
  <w:style w:type="paragraph" w:customStyle="1" w:styleId="290">
    <w:name w:val="Normal_0_0"/>
    <w:qFormat/>
    <w:uiPriority w:val="0"/>
    <w:rPr>
      <w:rFonts w:ascii="黑体" w:hAnsi="黑体" w:eastAsia="黑体" w:cs="Times New Roman"/>
      <w:b/>
      <w:sz w:val="40"/>
      <w:szCs w:val="24"/>
      <w:lang w:val="en-US" w:eastAsia="zh-CN" w:bidi="ar-SA"/>
    </w:rPr>
  </w:style>
  <w:style w:type="paragraph" w:customStyle="1" w:styleId="291">
    <w:name w:val="Normal Paragraph Char"/>
    <w:basedOn w:val="1"/>
    <w:qFormat/>
    <w:uiPriority w:val="0"/>
    <w:pPr>
      <w:widowControl/>
      <w:spacing w:before="120" w:line="360" w:lineRule="auto"/>
      <w:ind w:firstLine="425"/>
    </w:pPr>
    <w:rPr>
      <w:rFonts w:ascii="Calibri" w:hAnsi="Calibri"/>
      <w:kern w:val="0"/>
      <w:sz w:val="24"/>
      <w:szCs w:val="22"/>
    </w:rPr>
  </w:style>
  <w:style w:type="paragraph" w:customStyle="1" w:styleId="292">
    <w:name w:val="Char12"/>
    <w:basedOn w:val="1"/>
    <w:qFormat/>
    <w:uiPriority w:val="0"/>
    <w:pPr>
      <w:tabs>
        <w:tab w:val="left" w:pos="360"/>
      </w:tabs>
      <w:spacing w:line="480" w:lineRule="auto"/>
      <w:ind w:left="360" w:right="202" w:firstLine="360"/>
    </w:pPr>
    <w:rPr>
      <w:rFonts w:ascii="Calibri" w:hAnsi="Calibri"/>
      <w:sz w:val="24"/>
      <w:szCs w:val="22"/>
    </w:rPr>
  </w:style>
  <w:style w:type="paragraph" w:customStyle="1" w:styleId="293">
    <w:name w:val="五级条标题"/>
    <w:basedOn w:val="285"/>
    <w:next w:val="156"/>
    <w:qFormat/>
    <w:uiPriority w:val="0"/>
    <w:pPr>
      <w:outlineLvl w:val="6"/>
    </w:pPr>
  </w:style>
  <w:style w:type="paragraph" w:customStyle="1" w:styleId="294">
    <w:name w:val="Normal_15"/>
    <w:qFormat/>
    <w:uiPriority w:val="0"/>
    <w:rPr>
      <w:rFonts w:ascii="黑体" w:hAnsi="黑体" w:eastAsia="黑体" w:cs="Times New Roman"/>
      <w:b/>
      <w:sz w:val="32"/>
      <w:szCs w:val="24"/>
      <w:lang w:val="en-US" w:eastAsia="zh-CN" w:bidi="ar-SA"/>
    </w:rPr>
  </w:style>
  <w:style w:type="paragraph" w:customStyle="1" w:styleId="295">
    <w:name w:val="正文_1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6">
    <w:name w:val="正文_4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97">
    <w:name w:val="Char Char1 Char Char Char Char Char Char Char Char"/>
    <w:basedOn w:val="1"/>
    <w:qFormat/>
    <w:uiPriority w:val="0"/>
    <w:pPr>
      <w:widowControl/>
      <w:spacing w:after="160" w:line="240" w:lineRule="exact"/>
      <w:jc w:val="left"/>
    </w:pPr>
    <w:rPr>
      <w:rFonts w:ascii="Calibri" w:hAnsi="Calibri"/>
      <w:szCs w:val="22"/>
    </w:rPr>
  </w:style>
  <w:style w:type="paragraph" w:customStyle="1" w:styleId="298">
    <w:name w:val="Normal_16"/>
    <w:qFormat/>
    <w:uiPriority w:val="0"/>
    <w:rPr>
      <w:rFonts w:ascii="黑体" w:hAnsi="黑体" w:eastAsia="黑体" w:cs="Times New Roman"/>
      <w:b/>
      <w:sz w:val="32"/>
      <w:szCs w:val="24"/>
      <w:lang w:val="en-US" w:eastAsia="zh-CN" w:bidi="ar-SA"/>
    </w:rPr>
  </w:style>
  <w:style w:type="paragraph" w:customStyle="1" w:styleId="299">
    <w:name w:val="Char Char Char Char1"/>
    <w:basedOn w:val="1"/>
    <w:qFormat/>
    <w:uiPriority w:val="0"/>
    <w:pPr>
      <w:spacing w:line="360" w:lineRule="auto"/>
      <w:ind w:firstLine="200" w:firstLineChars="200"/>
    </w:pPr>
    <w:rPr>
      <w:rFonts w:ascii="Calibri" w:hAnsi="Calibri"/>
      <w:kern w:val="0"/>
      <w:sz w:val="24"/>
      <w:szCs w:val="20"/>
    </w:rPr>
  </w:style>
  <w:style w:type="paragraph" w:customStyle="1" w:styleId="300">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1">
    <w:name w:val="Normal_23"/>
    <w:qFormat/>
    <w:uiPriority w:val="0"/>
    <w:rPr>
      <w:rFonts w:ascii="黑体" w:hAnsi="黑体" w:eastAsia="黑体" w:cs="Times New Roman"/>
      <w:b/>
      <w:sz w:val="32"/>
      <w:szCs w:val="24"/>
      <w:lang w:val="en-US" w:eastAsia="zh-CN" w:bidi="ar-SA"/>
    </w:rPr>
  </w:style>
  <w:style w:type="paragraph" w:customStyle="1" w:styleId="302">
    <w:name w:val="Normal_3"/>
    <w:qFormat/>
    <w:uiPriority w:val="0"/>
    <w:rPr>
      <w:rFonts w:ascii="黑体" w:hAnsi="黑体" w:eastAsia="黑体" w:cs="Times New Roman"/>
      <w:b/>
      <w:sz w:val="32"/>
      <w:szCs w:val="24"/>
      <w:lang w:val="en-US" w:eastAsia="zh-CN" w:bidi="ar-SA"/>
    </w:rPr>
  </w:style>
  <w:style w:type="paragraph" w:customStyle="1" w:styleId="303">
    <w:name w:val="xl3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Calibri" w:hAnsi="Calibri"/>
      <w:kern w:val="0"/>
      <w:sz w:val="20"/>
      <w:szCs w:val="20"/>
    </w:rPr>
  </w:style>
  <w:style w:type="paragraph" w:customStyle="1" w:styleId="304">
    <w:name w:val="font7"/>
    <w:basedOn w:val="1"/>
    <w:qFormat/>
    <w:uiPriority w:val="0"/>
    <w:pPr>
      <w:widowControl/>
      <w:spacing w:before="100" w:beforeAutospacing="1" w:after="100" w:afterAutospacing="1"/>
      <w:jc w:val="left"/>
    </w:pPr>
    <w:rPr>
      <w:rFonts w:ascii="宋体" w:hAnsi="Calibri"/>
      <w:kern w:val="0"/>
      <w:sz w:val="20"/>
      <w:szCs w:val="20"/>
    </w:rPr>
  </w:style>
  <w:style w:type="paragraph" w:customStyle="1" w:styleId="305">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6">
    <w:name w:val="正文_6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7">
    <w:name w:val="列出段落[858D7CFB-ED40-4347-BF05-701D383B685F][858D7CFB-ED40-4347-BF05-701D383B685F]"/>
    <w:basedOn w:val="1"/>
    <w:qFormat/>
    <w:uiPriority w:val="0"/>
    <w:pPr>
      <w:ind w:firstLine="200" w:firstLineChars="200"/>
    </w:pPr>
    <w:rPr>
      <w:rFonts w:ascii="Calibri" w:hAnsi="Calibri"/>
      <w:szCs w:val="22"/>
    </w:rPr>
  </w:style>
  <w:style w:type="paragraph" w:customStyle="1" w:styleId="308">
    <w:name w:val="正文段"/>
    <w:basedOn w:val="1"/>
    <w:qFormat/>
    <w:uiPriority w:val="0"/>
    <w:pPr>
      <w:widowControl/>
      <w:snapToGrid w:val="0"/>
      <w:spacing w:after="240" w:line="240" w:lineRule="atLeast"/>
      <w:ind w:firstLine="425"/>
    </w:pPr>
    <w:rPr>
      <w:rFonts w:ascii="Calibri" w:hAnsi="Calibri"/>
      <w:kern w:val="0"/>
      <w:sz w:val="24"/>
      <w:szCs w:val="20"/>
    </w:rPr>
  </w:style>
  <w:style w:type="paragraph" w:customStyle="1" w:styleId="309">
    <w:name w:val="首页标题小初"/>
    <w:qFormat/>
    <w:uiPriority w:val="0"/>
    <w:pPr>
      <w:adjustRightInd w:val="0"/>
      <w:snapToGrid w:val="0"/>
      <w:jc w:val="center"/>
    </w:pPr>
    <w:rPr>
      <w:rFonts w:ascii="黑体" w:hAnsi="Times New Roman" w:eastAsia="黑体" w:cs="宋体"/>
      <w:kern w:val="2"/>
      <w:sz w:val="72"/>
      <w:lang w:val="en-US" w:eastAsia="zh-CN" w:bidi="ar-SA"/>
    </w:rPr>
  </w:style>
  <w:style w:type="paragraph" w:customStyle="1" w:styleId="310">
    <w:name w:val="无标题正文 Char Char Char Char Char Char Char Char Char Char Char Char Char Char Char Char Char Char Char Char Char Char Char Char Char Char Char1 Char"/>
    <w:basedOn w:val="1"/>
    <w:qFormat/>
    <w:uiPriority w:val="0"/>
    <w:pPr>
      <w:widowControl/>
      <w:spacing w:after="160" w:line="240" w:lineRule="exact"/>
      <w:jc w:val="center"/>
    </w:pPr>
    <w:rPr>
      <w:rFonts w:ascii="Arial" w:hAnsi="Arial"/>
      <w:kern w:val="0"/>
      <w:sz w:val="20"/>
      <w:szCs w:val="20"/>
      <w:lang w:eastAsia="en-US"/>
    </w:rPr>
  </w:style>
  <w:style w:type="paragraph" w:customStyle="1" w:styleId="311">
    <w:name w:val="默认段落字体 Para Char Char Char Char Char"/>
    <w:basedOn w:val="1"/>
    <w:qFormat/>
    <w:uiPriority w:val="0"/>
    <w:pPr>
      <w:spacing w:before="100" w:beforeAutospacing="1" w:after="100" w:afterAutospacing="1" w:line="360" w:lineRule="auto"/>
      <w:ind w:firstLine="200" w:firstLineChars="200"/>
      <w:jc w:val="left"/>
    </w:pPr>
    <w:rPr>
      <w:rFonts w:ascii="Arial" w:hAnsi="Arial"/>
      <w:kern w:val="0"/>
      <w:sz w:val="24"/>
      <w:szCs w:val="22"/>
      <w:lang w:eastAsia="en-US"/>
    </w:rPr>
  </w:style>
  <w:style w:type="paragraph" w:customStyle="1" w:styleId="312">
    <w:name w:val="Normal_8"/>
    <w:qFormat/>
    <w:uiPriority w:val="0"/>
    <w:rPr>
      <w:rFonts w:ascii="Times New Roman" w:hAnsi="Times New Roman" w:eastAsia="Times New Roman" w:cs="Times New Roman"/>
      <w:sz w:val="24"/>
      <w:szCs w:val="24"/>
      <w:lang w:val="en-US" w:eastAsia="zh-CN" w:bidi="ar-SA"/>
    </w:rPr>
  </w:style>
  <w:style w:type="paragraph" w:customStyle="1" w:styleId="313">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14">
    <w:name w:val="正文2"/>
    <w:qFormat/>
    <w:uiPriority w:val="0"/>
    <w:rPr>
      <w:rFonts w:ascii="Times New Roman" w:hAnsi="Times New Roman" w:eastAsia="Times New Roman" w:cs="Times New Roman"/>
      <w:sz w:val="24"/>
      <w:szCs w:val="24"/>
      <w:lang w:val="en-US" w:eastAsia="zh-CN" w:bidi="ar-SA"/>
    </w:rPr>
  </w:style>
  <w:style w:type="paragraph" w:customStyle="1" w:styleId="315">
    <w:name w:val="Normal_17_0"/>
    <w:qFormat/>
    <w:uiPriority w:val="0"/>
    <w:rPr>
      <w:rFonts w:ascii="黑体" w:hAnsi="黑体" w:eastAsia="黑体" w:cs="Times New Roman"/>
      <w:b/>
      <w:sz w:val="32"/>
      <w:szCs w:val="24"/>
      <w:lang w:val="en-US" w:eastAsia="zh-CN" w:bidi="ar-SA"/>
    </w:rPr>
  </w:style>
  <w:style w:type="paragraph" w:customStyle="1" w:styleId="316">
    <w:name w:val="正文文字缩进 3"/>
    <w:basedOn w:val="1"/>
    <w:qFormat/>
    <w:uiPriority w:val="0"/>
    <w:pPr>
      <w:spacing w:line="312" w:lineRule="auto"/>
      <w:ind w:left="420" w:firstLine="420"/>
    </w:pPr>
    <w:rPr>
      <w:rFonts w:ascii="黑体" w:hAnsi="黑体" w:cs="宋体"/>
      <w:bCs/>
      <w:color w:val="000000"/>
      <w:kern w:val="0"/>
      <w:sz w:val="24"/>
      <w:szCs w:val="22"/>
    </w:rPr>
  </w:style>
  <w:style w:type="paragraph" w:customStyle="1" w:styleId="317">
    <w:name w:val="Normal_14"/>
    <w:qFormat/>
    <w:uiPriority w:val="0"/>
    <w:rPr>
      <w:rFonts w:ascii="黑体" w:hAnsi="黑体" w:eastAsia="黑体" w:cs="Times New Roman"/>
      <w:b/>
      <w:sz w:val="32"/>
      <w:szCs w:val="24"/>
      <w:lang w:val="en-US" w:eastAsia="zh-CN" w:bidi="ar-SA"/>
    </w:rPr>
  </w:style>
  <w:style w:type="paragraph" w:customStyle="1" w:styleId="318">
    <w:name w:val="font6"/>
    <w:basedOn w:val="1"/>
    <w:qFormat/>
    <w:uiPriority w:val="0"/>
    <w:pPr>
      <w:widowControl/>
      <w:spacing w:before="100" w:beforeAutospacing="1" w:after="100" w:afterAutospacing="1"/>
      <w:jc w:val="left"/>
    </w:pPr>
    <w:rPr>
      <w:rFonts w:ascii="Calibri" w:hAnsi="Calibri"/>
      <w:kern w:val="0"/>
      <w:sz w:val="20"/>
      <w:szCs w:val="20"/>
    </w:rPr>
  </w:style>
  <w:style w:type="paragraph" w:customStyle="1" w:styleId="319">
    <w:name w:val="默认段落字体 Para Char Char Char Char Char Char Char Char Char1 Char Char Char Char Char Char Char Char"/>
    <w:basedOn w:val="21"/>
    <w:qFormat/>
    <w:uiPriority w:val="0"/>
    <w:rPr>
      <w:rFonts w:ascii="Calibri" w:hAnsi="Calibri"/>
      <w:szCs w:val="22"/>
    </w:rPr>
  </w:style>
  <w:style w:type="paragraph" w:customStyle="1" w:styleId="320">
    <w:name w:val="正文_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2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kern w:val="0"/>
      <w:sz w:val="20"/>
      <w:szCs w:val="20"/>
    </w:rPr>
  </w:style>
  <w:style w:type="paragraph" w:customStyle="1" w:styleId="322">
    <w:name w:val="样式 序号----------- + 仿宋_GB23121"/>
    <w:basedOn w:val="218"/>
    <w:qFormat/>
    <w:uiPriority w:val="0"/>
    <w:pPr>
      <w:spacing w:line="360" w:lineRule="auto"/>
    </w:pPr>
    <w:rPr>
      <w:rFonts w:ascii="仿宋_GB2312" w:eastAsia="仿宋_GB2312"/>
      <w:bCs w:val="0"/>
    </w:rPr>
  </w:style>
  <w:style w:type="paragraph" w:customStyle="1" w:styleId="323">
    <w:name w:val="Normal_18"/>
    <w:qFormat/>
    <w:uiPriority w:val="0"/>
    <w:rPr>
      <w:rFonts w:ascii="黑体" w:hAnsi="黑体" w:eastAsia="黑体" w:cs="Times New Roman"/>
      <w:b/>
      <w:sz w:val="32"/>
      <w:szCs w:val="24"/>
      <w:lang w:val="en-US" w:eastAsia="zh-CN" w:bidi="ar-SA"/>
    </w:rPr>
  </w:style>
  <w:style w:type="paragraph" w:customStyle="1" w:styleId="324">
    <w:name w:val="正文_14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5">
    <w:name w:val="首页单位日期"/>
    <w:basedOn w:val="1"/>
    <w:qFormat/>
    <w:uiPriority w:val="0"/>
    <w:pPr>
      <w:widowControl/>
      <w:adjustRightInd w:val="0"/>
      <w:snapToGrid w:val="0"/>
      <w:jc w:val="center"/>
    </w:pPr>
    <w:rPr>
      <w:rFonts w:ascii="宋体" w:hAnsi="Calibri" w:cs="宋体"/>
      <w:bCs/>
      <w:kern w:val="0"/>
      <w:sz w:val="28"/>
      <w:szCs w:val="20"/>
    </w:rPr>
  </w:style>
  <w:style w:type="paragraph" w:customStyle="1" w:styleId="326">
    <w:name w:val="xl3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327">
    <w:name w:val="标题1"/>
    <w:basedOn w:val="4"/>
    <w:next w:val="1"/>
    <w:qFormat/>
    <w:uiPriority w:val="0"/>
    <w:pPr>
      <w:adjustRightInd w:val="0"/>
      <w:spacing w:line="578" w:lineRule="atLeast"/>
      <w:jc w:val="left"/>
      <w:textAlignment w:val="baseline"/>
    </w:pPr>
  </w:style>
  <w:style w:type="paragraph" w:customStyle="1" w:styleId="328">
    <w:name w:val="样式6"/>
    <w:basedOn w:val="229"/>
    <w:qFormat/>
    <w:uiPriority w:val="0"/>
    <w:pPr>
      <w:keepNext/>
      <w:keepLines/>
      <w:numPr>
        <w:numId w:val="0"/>
      </w:numPr>
      <w:tabs>
        <w:tab w:val="clear" w:pos="1110"/>
      </w:tabs>
      <w:adjustRightInd/>
      <w:spacing w:before="260" w:after="260" w:line="412" w:lineRule="auto"/>
      <w:textAlignment w:val="auto"/>
      <w:outlineLvl w:val="1"/>
    </w:pPr>
    <w:rPr>
      <w:rFonts w:ascii="Times New Roman" w:hAnsi="Times New Roman"/>
      <w:b/>
      <w:bCs/>
      <w:kern w:val="2"/>
      <w:sz w:val="32"/>
      <w:szCs w:val="32"/>
    </w:rPr>
  </w:style>
  <w:style w:type="paragraph" w:customStyle="1" w:styleId="329">
    <w:name w:val="要点标题"/>
    <w:basedOn w:val="1"/>
    <w:qFormat/>
    <w:uiPriority w:val="0"/>
    <w:pPr>
      <w:numPr>
        <w:ilvl w:val="0"/>
        <w:numId w:val="2"/>
      </w:numPr>
      <w:tabs>
        <w:tab w:val="left" w:pos="420"/>
      </w:tabs>
      <w:jc w:val="left"/>
    </w:pPr>
    <w:rPr>
      <w:rFonts w:ascii="宋体" w:hAnsi="宋体"/>
      <w:b/>
      <w:sz w:val="24"/>
    </w:rPr>
  </w:style>
  <w:style w:type="paragraph" w:customStyle="1" w:styleId="330">
    <w:name w:val="正文_15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31">
    <w:name w:val="说明书3级标题"/>
    <w:basedOn w:val="1"/>
    <w:next w:val="1"/>
    <w:qFormat/>
    <w:uiPriority w:val="0"/>
    <w:pPr>
      <w:numPr>
        <w:ilvl w:val="2"/>
        <w:numId w:val="3"/>
      </w:numPr>
      <w:tabs>
        <w:tab w:val="left" w:pos="0"/>
      </w:tabs>
      <w:spacing w:line="360" w:lineRule="auto"/>
    </w:pPr>
    <w:rPr>
      <w:rFonts w:ascii="Calibri" w:hAnsi="Calibri" w:eastAsia="黑体"/>
      <w:sz w:val="24"/>
      <w:szCs w:val="22"/>
    </w:rPr>
  </w:style>
  <w:style w:type="paragraph" w:customStyle="1" w:styleId="332">
    <w:name w:val="附图标题"/>
    <w:basedOn w:val="18"/>
    <w:next w:val="17"/>
    <w:qFormat/>
    <w:uiPriority w:val="0"/>
    <w:pPr>
      <w:tabs>
        <w:tab w:val="left" w:pos="780"/>
      </w:tabs>
      <w:spacing w:beforeLines="0" w:afterLines="100"/>
      <w:ind w:left="780" w:hanging="480"/>
    </w:pPr>
    <w:rPr>
      <w:rFonts w:eastAsia="黑体"/>
      <w:b/>
      <w:sz w:val="21"/>
    </w:rPr>
  </w:style>
  <w:style w:type="paragraph" w:customStyle="1" w:styleId="333">
    <w:name w:val="pa-5"/>
    <w:basedOn w:val="1"/>
    <w:qFormat/>
    <w:uiPriority w:val="0"/>
    <w:pPr>
      <w:widowControl/>
      <w:spacing w:line="280" w:lineRule="atLeast"/>
    </w:pPr>
    <w:rPr>
      <w:rFonts w:ascii="宋体" w:hAnsi="Calibri" w:cs="宋体"/>
      <w:kern w:val="0"/>
      <w:sz w:val="24"/>
      <w:szCs w:val="22"/>
    </w:rPr>
  </w:style>
  <w:style w:type="paragraph" w:customStyle="1" w:styleId="334">
    <w:name w:val="Normal_17_0_0"/>
    <w:qFormat/>
    <w:uiPriority w:val="0"/>
    <w:pPr>
      <w:widowControl w:val="0"/>
      <w:jc w:val="both"/>
    </w:pPr>
    <w:rPr>
      <w:rFonts w:ascii="Times New Roman" w:hAnsi="Times New Roman" w:eastAsia="宋体" w:cs="Times New Roman"/>
      <w:szCs w:val="24"/>
      <w:lang w:val="en-US" w:eastAsia="zh-CN" w:bidi="ar-SA"/>
    </w:rPr>
  </w:style>
  <w:style w:type="paragraph" w:customStyle="1" w:styleId="335">
    <w:name w:val="Normal_10_0"/>
    <w:qFormat/>
    <w:uiPriority w:val="0"/>
    <w:rPr>
      <w:rFonts w:ascii="Times New Roman" w:hAnsi="Times New Roman" w:eastAsia="Times New Roman" w:cs="Times New Roman"/>
      <w:sz w:val="24"/>
      <w:szCs w:val="24"/>
      <w:lang w:val="en-US" w:eastAsia="zh-CN" w:bidi="ar-SA"/>
    </w:rPr>
  </w:style>
  <w:style w:type="paragraph" w:customStyle="1" w:styleId="336">
    <w:name w:val="xl42"/>
    <w:basedOn w:val="1"/>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kern w:val="0"/>
      <w:sz w:val="24"/>
      <w:szCs w:val="22"/>
    </w:rPr>
  </w:style>
  <w:style w:type="paragraph" w:customStyle="1" w:styleId="337">
    <w:name w:val="正文_8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38">
    <w:name w:val="Char Char Char Char Char Char Char Char Char Char1"/>
    <w:basedOn w:val="1"/>
    <w:qFormat/>
    <w:uiPriority w:val="0"/>
    <w:rPr>
      <w:rFonts w:ascii="Tahoma" w:hAnsi="Tahoma" w:cs="Tahoma"/>
      <w:sz w:val="24"/>
      <w:szCs w:val="22"/>
    </w:rPr>
  </w:style>
  <w:style w:type="paragraph" w:customStyle="1" w:styleId="33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0"/>
      <w:szCs w:val="20"/>
    </w:rPr>
  </w:style>
  <w:style w:type="paragraph" w:customStyle="1" w:styleId="340">
    <w:name w:val="Normal_4_0"/>
    <w:qFormat/>
    <w:uiPriority w:val="0"/>
    <w:rPr>
      <w:rFonts w:ascii="黑体" w:hAnsi="黑体" w:eastAsia="黑体" w:cs="Times New Roman"/>
      <w:b/>
      <w:sz w:val="32"/>
      <w:szCs w:val="24"/>
      <w:lang w:val="en-US" w:eastAsia="zh-CN" w:bidi="ar-SA"/>
    </w:rPr>
  </w:style>
  <w:style w:type="paragraph" w:customStyle="1" w:styleId="341">
    <w:name w:val="列出段落_0"/>
    <w:basedOn w:val="246"/>
    <w:qFormat/>
    <w:uiPriority w:val="99"/>
    <w:pPr>
      <w:ind w:firstLine="420" w:firstLineChars="200"/>
    </w:pPr>
  </w:style>
  <w:style w:type="paragraph" w:customStyle="1" w:styleId="342">
    <w:name w:val="正文小四"/>
    <w:basedOn w:val="1"/>
    <w:qFormat/>
    <w:uiPriority w:val="0"/>
    <w:pPr>
      <w:spacing w:line="312" w:lineRule="auto"/>
    </w:pPr>
    <w:rPr>
      <w:rFonts w:ascii="Calibri" w:hAnsi="Calibri"/>
      <w:sz w:val="24"/>
      <w:szCs w:val="22"/>
    </w:rPr>
  </w:style>
  <w:style w:type="paragraph" w:customStyle="1" w:styleId="343">
    <w:name w:val="正文_1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44">
    <w:name w:val="说明书2级标题"/>
    <w:basedOn w:val="1"/>
    <w:next w:val="331"/>
    <w:qFormat/>
    <w:uiPriority w:val="0"/>
    <w:pPr>
      <w:numPr>
        <w:ilvl w:val="2"/>
        <w:numId w:val="4"/>
      </w:numPr>
      <w:tabs>
        <w:tab w:val="left" w:pos="1680"/>
      </w:tabs>
      <w:spacing w:beforeLines="100"/>
    </w:pPr>
    <w:rPr>
      <w:rFonts w:ascii="Calibri" w:hAnsi="Calibri" w:eastAsia="黑体"/>
      <w:sz w:val="28"/>
      <w:szCs w:val="28"/>
    </w:rPr>
  </w:style>
  <w:style w:type="paragraph" w:customStyle="1" w:styleId="345">
    <w:name w:val="È±Ê¡ÎÄ±¾"/>
    <w:basedOn w:val="1"/>
    <w:qFormat/>
    <w:uiPriority w:val="0"/>
    <w:pPr>
      <w:widowControl/>
      <w:overflowPunct w:val="0"/>
      <w:autoSpaceDE w:val="0"/>
      <w:autoSpaceDN w:val="0"/>
      <w:adjustRightInd w:val="0"/>
      <w:spacing w:line="360" w:lineRule="auto"/>
      <w:jc w:val="left"/>
    </w:pPr>
    <w:rPr>
      <w:rFonts w:ascii="Calibri" w:hAnsi="Calibri"/>
      <w:kern w:val="0"/>
      <w:sz w:val="24"/>
      <w:szCs w:val="20"/>
    </w:rPr>
  </w:style>
  <w:style w:type="paragraph" w:customStyle="1" w:styleId="346">
    <w:name w:val="正文_12_0"/>
    <w:qFormat/>
    <w:uiPriority w:val="0"/>
    <w:pPr>
      <w:widowControl w:val="0"/>
      <w:jc w:val="both"/>
    </w:pPr>
    <w:rPr>
      <w:rFonts w:ascii="Times New Roman" w:hAnsi="Times New Roman" w:eastAsia="宋体" w:cs="Times New Roman"/>
      <w:szCs w:val="24"/>
      <w:lang w:val="en-US" w:eastAsia="zh-CN" w:bidi="ar-SA"/>
    </w:rPr>
  </w:style>
  <w:style w:type="paragraph" w:customStyle="1" w:styleId="347">
    <w:name w:val="Indent Normal"/>
    <w:basedOn w:val="1"/>
    <w:qFormat/>
    <w:uiPriority w:val="0"/>
    <w:pPr>
      <w:ind w:firstLine="150" w:firstLineChars="150"/>
    </w:pPr>
    <w:rPr>
      <w:rFonts w:ascii="Calibri" w:hAnsi="Calibri"/>
      <w:sz w:val="24"/>
      <w:szCs w:val="20"/>
    </w:rPr>
  </w:style>
  <w:style w:type="paragraph" w:customStyle="1" w:styleId="348">
    <w:name w:val="缩进正文"/>
    <w:basedOn w:val="1"/>
    <w:qFormat/>
    <w:uiPriority w:val="0"/>
    <w:pPr>
      <w:widowControl/>
      <w:adjustRightInd w:val="0"/>
      <w:spacing w:after="200" w:line="400" w:lineRule="exact"/>
      <w:ind w:left="1418" w:firstLine="425"/>
      <w:jc w:val="left"/>
    </w:pPr>
    <w:rPr>
      <w:rFonts w:ascii="宋体" w:hAnsi="Calibri"/>
      <w:kern w:val="0"/>
      <w:sz w:val="24"/>
      <w:szCs w:val="20"/>
    </w:rPr>
  </w:style>
  <w:style w:type="paragraph" w:customStyle="1" w:styleId="349">
    <w:name w:val="列出段落_2"/>
    <w:basedOn w:val="337"/>
    <w:qFormat/>
    <w:uiPriority w:val="34"/>
    <w:pPr>
      <w:ind w:firstLine="420" w:firstLineChars="200"/>
    </w:pPr>
  </w:style>
  <w:style w:type="paragraph" w:customStyle="1" w:styleId="350">
    <w:name w:val="Bullet"/>
    <w:basedOn w:val="1"/>
    <w:qFormat/>
    <w:uiPriority w:val="0"/>
    <w:pPr>
      <w:widowControl/>
      <w:tabs>
        <w:tab w:val="left" w:pos="360"/>
        <w:tab w:val="left" w:pos="720"/>
      </w:tabs>
      <w:spacing w:before="120" w:after="60" w:line="387" w:lineRule="atLeast"/>
      <w:ind w:left="720" w:right="360" w:hanging="360"/>
    </w:pPr>
    <w:rPr>
      <w:rFonts w:ascii="Book Antiqua" w:hAnsi="Book Antiqua"/>
      <w:kern w:val="0"/>
      <w:sz w:val="24"/>
      <w:szCs w:val="20"/>
    </w:rPr>
  </w:style>
  <w:style w:type="paragraph" w:customStyle="1" w:styleId="351">
    <w:name w:val="正文_1_0_0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52">
    <w:name w:val="xl40"/>
    <w:basedOn w:val="1"/>
    <w:qFormat/>
    <w:uiPriority w:val="0"/>
    <w:pPr>
      <w:widowControl/>
      <w:pBdr>
        <w:right w:val="single" w:color="auto" w:sz="4" w:space="0"/>
      </w:pBdr>
      <w:spacing w:before="100" w:beforeAutospacing="1" w:after="100" w:afterAutospacing="1"/>
      <w:jc w:val="left"/>
    </w:pPr>
    <w:rPr>
      <w:rFonts w:ascii="Arial Unicode MS" w:hAnsi="Arial Unicode MS"/>
      <w:kern w:val="0"/>
      <w:sz w:val="24"/>
      <w:szCs w:val="22"/>
    </w:rPr>
  </w:style>
  <w:style w:type="paragraph" w:customStyle="1" w:styleId="353">
    <w:name w:val="我的样式"/>
    <w:basedOn w:val="4"/>
    <w:next w:val="1"/>
    <w:qFormat/>
    <w:uiPriority w:val="0"/>
    <w:pPr>
      <w:numPr>
        <w:ilvl w:val="0"/>
        <w:numId w:val="5"/>
      </w:numPr>
      <w:spacing w:line="360" w:lineRule="auto"/>
    </w:pPr>
    <w:rPr>
      <w:rFonts w:ascii="仿宋_GB2312" w:eastAsia="仿宋_GB2312"/>
      <w:sz w:val="32"/>
      <w:szCs w:val="30"/>
    </w:rPr>
  </w:style>
  <w:style w:type="paragraph" w:customStyle="1" w:styleId="354">
    <w:name w:val="Normal_9_0"/>
    <w:qFormat/>
    <w:uiPriority w:val="0"/>
    <w:rPr>
      <w:rFonts w:ascii="Times New Roman" w:hAnsi="Times New Roman" w:eastAsia="Times New Roman" w:cs="Times New Roman"/>
      <w:sz w:val="24"/>
      <w:szCs w:val="24"/>
      <w:lang w:val="en-US" w:eastAsia="zh-CN" w:bidi="ar-SA"/>
    </w:rPr>
  </w:style>
  <w:style w:type="paragraph" w:customStyle="1" w:styleId="35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356">
    <w:name w:val="Char Char Char Char Char Char Char Char Char Char2"/>
    <w:basedOn w:val="1"/>
    <w:qFormat/>
    <w:uiPriority w:val="0"/>
    <w:rPr>
      <w:rFonts w:ascii="Tahoma" w:hAnsi="Tahoma"/>
      <w:sz w:val="24"/>
      <w:szCs w:val="20"/>
    </w:rPr>
  </w:style>
  <w:style w:type="paragraph" w:customStyle="1" w:styleId="357">
    <w:name w:val="保密事宜格式"/>
    <w:basedOn w:val="18"/>
    <w:qFormat/>
    <w:uiPriority w:val="0"/>
    <w:pPr>
      <w:pBdr>
        <w:top w:val="single" w:color="auto" w:sz="4" w:space="1"/>
        <w:left w:val="single" w:color="auto" w:sz="4" w:space="4"/>
        <w:bottom w:val="single" w:color="auto" w:sz="4" w:space="1"/>
        <w:right w:val="single" w:color="auto" w:sz="4" w:space="4"/>
      </w:pBdr>
      <w:shd w:val="clear" w:color="auto" w:fill="E6E6E6"/>
      <w:spacing w:beforeLines="0" w:afterLines="0"/>
      <w:jc w:val="both"/>
    </w:pPr>
    <w:rPr>
      <w:rFonts w:ascii="Tahoma" w:hAnsi="Tahoma" w:eastAsia="楷体_GB2312" w:cs="宋体"/>
      <w:b/>
      <w:kern w:val="0"/>
      <w:sz w:val="32"/>
    </w:rPr>
  </w:style>
  <w:style w:type="paragraph" w:customStyle="1" w:styleId="358">
    <w:name w:val="Normal_2"/>
    <w:qFormat/>
    <w:uiPriority w:val="0"/>
    <w:rPr>
      <w:rFonts w:ascii="黑体" w:hAnsi="黑体" w:eastAsia="黑体" w:cs="Times New Roman"/>
      <w:b/>
      <w:sz w:val="32"/>
      <w:szCs w:val="24"/>
      <w:lang w:val="en-US" w:eastAsia="zh-CN" w:bidi="ar-SA"/>
    </w:rPr>
  </w:style>
  <w:style w:type="paragraph" w:customStyle="1" w:styleId="359">
    <w:name w:val="Normal_8_0"/>
    <w:qFormat/>
    <w:uiPriority w:val="0"/>
    <w:rPr>
      <w:rFonts w:ascii="黑体" w:hAnsi="黑体" w:eastAsia="黑体" w:cs="Times New Roman"/>
      <w:b/>
      <w:sz w:val="32"/>
      <w:szCs w:val="24"/>
      <w:lang w:val="en-US" w:eastAsia="zh-CN" w:bidi="ar-SA"/>
    </w:rPr>
  </w:style>
  <w:style w:type="paragraph" w:customStyle="1" w:styleId="360">
    <w:name w:val="表格文字"/>
    <w:basedOn w:val="1"/>
    <w:qFormat/>
    <w:uiPriority w:val="0"/>
    <w:pPr>
      <w:jc w:val="left"/>
    </w:pPr>
    <w:rPr>
      <w:rFonts w:ascii="Calibri" w:hAnsi="Calibri"/>
      <w:sz w:val="18"/>
      <w:szCs w:val="22"/>
    </w:rPr>
  </w:style>
  <w:style w:type="paragraph" w:customStyle="1" w:styleId="361">
    <w:name w:val="Style10"/>
    <w:basedOn w:val="1"/>
    <w:qFormat/>
    <w:uiPriority w:val="0"/>
    <w:pPr>
      <w:adjustRightInd w:val="0"/>
      <w:jc w:val="left"/>
    </w:pPr>
    <w:rPr>
      <w:rFonts w:ascii="宋体"/>
      <w:kern w:val="0"/>
      <w:sz w:val="24"/>
    </w:rPr>
  </w:style>
  <w:style w:type="paragraph" w:customStyle="1" w:styleId="362">
    <w:name w:val="表头"/>
    <w:basedOn w:val="127"/>
    <w:qFormat/>
    <w:uiPriority w:val="0"/>
    <w:pPr>
      <w:widowControl/>
      <w:spacing w:line="240" w:lineRule="auto"/>
      <w:jc w:val="left"/>
    </w:pPr>
    <w:rPr>
      <w:rFonts w:ascii="Times New Roman" w:hAnsi="Times New Roman"/>
      <w:sz w:val="20"/>
      <w:szCs w:val="20"/>
    </w:rPr>
  </w:style>
  <w:style w:type="paragraph" w:customStyle="1" w:styleId="363">
    <w:name w:val="Normal_21"/>
    <w:qFormat/>
    <w:uiPriority w:val="0"/>
    <w:pPr>
      <w:widowControl w:val="0"/>
      <w:jc w:val="both"/>
    </w:pPr>
    <w:rPr>
      <w:rFonts w:ascii="Times New Roman" w:hAnsi="Times New Roman" w:eastAsia="宋体" w:cs="Times New Roman"/>
      <w:szCs w:val="24"/>
      <w:lang w:val="en-US" w:eastAsia="zh-CN" w:bidi="ar-SA"/>
    </w:rPr>
  </w:style>
  <w:style w:type="paragraph" w:customStyle="1" w:styleId="364">
    <w:name w:val="ul"/>
    <w:basedOn w:val="1"/>
    <w:qFormat/>
    <w:uiPriority w:val="0"/>
    <w:pPr>
      <w:widowControl/>
      <w:numPr>
        <w:ilvl w:val="0"/>
        <w:numId w:val="6"/>
      </w:numPr>
      <w:tabs>
        <w:tab w:val="left" w:pos="842"/>
        <w:tab w:val="left" w:pos="930"/>
        <w:tab w:val="clear" w:pos="840"/>
      </w:tabs>
      <w:spacing w:line="360" w:lineRule="auto"/>
      <w:ind w:left="567" w:hanging="85"/>
      <w:jc w:val="left"/>
    </w:pPr>
    <w:rPr>
      <w:rFonts w:ascii="Calibri" w:hAnsi="Calibri"/>
      <w:kern w:val="0"/>
      <w:sz w:val="24"/>
      <w:szCs w:val="22"/>
    </w:rPr>
  </w:style>
  <w:style w:type="paragraph" w:customStyle="1" w:styleId="365">
    <w:name w:val="tabletext"/>
    <w:basedOn w:val="1"/>
    <w:qFormat/>
    <w:uiPriority w:val="0"/>
    <w:pPr>
      <w:widowControl/>
      <w:spacing w:before="100" w:beforeAutospacing="1" w:after="100" w:afterAutospacing="1"/>
      <w:jc w:val="left"/>
    </w:pPr>
    <w:rPr>
      <w:rFonts w:ascii="宋体" w:hAnsi="Calibri"/>
      <w:kern w:val="0"/>
      <w:sz w:val="24"/>
      <w:szCs w:val="22"/>
    </w:rPr>
  </w:style>
  <w:style w:type="paragraph" w:customStyle="1" w:styleId="366">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7">
    <w:name w:val="图号"/>
    <w:basedOn w:val="1"/>
    <w:qFormat/>
    <w:uiPriority w:val="0"/>
    <w:pPr>
      <w:keepNext/>
      <w:tabs>
        <w:tab w:val="left" w:pos="0"/>
        <w:tab w:val="left" w:pos="3360"/>
      </w:tabs>
      <w:autoSpaceDE w:val="0"/>
      <w:autoSpaceDN w:val="0"/>
      <w:adjustRightInd w:val="0"/>
      <w:spacing w:before="105" w:line="360" w:lineRule="auto"/>
      <w:jc w:val="center"/>
    </w:pPr>
    <w:rPr>
      <w:rFonts w:ascii="Arial" w:hAnsi="Arial"/>
      <w:kern w:val="0"/>
      <w:sz w:val="18"/>
      <w:szCs w:val="18"/>
    </w:rPr>
  </w:style>
  <w:style w:type="paragraph" w:customStyle="1" w:styleId="368">
    <w:name w:val="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32"/>
      <w:lang w:eastAsia="en-US"/>
    </w:rPr>
  </w:style>
  <w:style w:type="paragraph" w:customStyle="1" w:styleId="369">
    <w:name w:val="TOC 标题1"/>
    <w:basedOn w:val="4"/>
    <w:next w:val="1"/>
    <w:qFormat/>
    <w:uiPriority w:val="39"/>
    <w:pPr>
      <w:widowControl/>
      <w:spacing w:before="480" w:after="0" w:line="276" w:lineRule="auto"/>
      <w:outlineLvl w:val="9"/>
    </w:pPr>
    <w:rPr>
      <w:rFonts w:ascii="Cambria" w:hAnsi="Cambria"/>
      <w:bCs w:val="0"/>
      <w:color w:val="365F91"/>
      <w:kern w:val="0"/>
      <w:sz w:val="28"/>
      <w:szCs w:val="20"/>
    </w:rPr>
  </w:style>
  <w:style w:type="paragraph" w:customStyle="1" w:styleId="370">
    <w:name w:val="xl34"/>
    <w:basedOn w:val="1"/>
    <w:qFormat/>
    <w:uiPriority w:val="0"/>
    <w:pPr>
      <w:widowControl/>
      <w:spacing w:before="100" w:beforeAutospacing="1" w:after="100" w:afterAutospacing="1"/>
      <w:jc w:val="center"/>
    </w:pPr>
    <w:rPr>
      <w:rFonts w:ascii="Arial Unicode MS" w:hAnsi="Arial Unicode MS" w:eastAsia="Arial Unicode MS"/>
      <w:kern w:val="0"/>
      <w:sz w:val="24"/>
      <w:szCs w:val="22"/>
    </w:rPr>
  </w:style>
  <w:style w:type="paragraph" w:customStyle="1" w:styleId="371">
    <w:name w:val="首页空格"/>
    <w:qFormat/>
    <w:uiPriority w:val="0"/>
    <w:pPr>
      <w:adjustRightInd w:val="0"/>
      <w:snapToGrid w:val="0"/>
      <w:jc w:val="center"/>
    </w:pPr>
    <w:rPr>
      <w:rFonts w:ascii="Times New Roman" w:hAnsi="Times New Roman" w:eastAsia="宋体" w:cs="宋体"/>
      <w:kern w:val="2"/>
      <w:sz w:val="72"/>
      <w:lang w:val="en-US" w:eastAsia="zh-CN" w:bidi="ar-SA"/>
    </w:rPr>
  </w:style>
  <w:style w:type="paragraph" w:customStyle="1" w:styleId="372">
    <w:name w:val="Normal_0"/>
    <w:qFormat/>
    <w:uiPriority w:val="0"/>
    <w:rPr>
      <w:rFonts w:ascii="黑体" w:hAnsi="黑体" w:eastAsia="黑体" w:cs="Times New Roman"/>
      <w:b/>
      <w:sz w:val="32"/>
      <w:szCs w:val="24"/>
      <w:lang w:val="en-US" w:eastAsia="zh-CN" w:bidi="ar-SA"/>
    </w:rPr>
  </w:style>
  <w:style w:type="paragraph" w:customStyle="1" w:styleId="373">
    <w:name w:val="正文_1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74">
    <w:name w:val="列出段落3"/>
    <w:basedOn w:val="1"/>
    <w:qFormat/>
    <w:uiPriority w:val="0"/>
    <w:pPr>
      <w:ind w:firstLine="420" w:firstLineChars="200"/>
    </w:pPr>
    <w:rPr>
      <w:rFonts w:ascii="Calibri" w:hAnsi="Calibri"/>
      <w:szCs w:val="22"/>
    </w:rPr>
  </w:style>
  <w:style w:type="paragraph" w:customStyle="1" w:styleId="375">
    <w:name w:val="正文_9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7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377">
    <w:name w:val="style42"/>
    <w:basedOn w:val="1"/>
    <w:qFormat/>
    <w:uiPriority w:val="0"/>
    <w:pPr>
      <w:widowControl/>
      <w:spacing w:before="100" w:beforeAutospacing="1" w:after="100" w:afterAutospacing="1"/>
      <w:jc w:val="left"/>
    </w:pPr>
    <w:rPr>
      <w:rFonts w:ascii="宋体" w:hAnsi="Calibri" w:cs="宋体"/>
      <w:color w:val="000000"/>
      <w:kern w:val="0"/>
      <w:sz w:val="15"/>
      <w:szCs w:val="15"/>
    </w:rPr>
  </w:style>
  <w:style w:type="paragraph" w:customStyle="1" w:styleId="378">
    <w:name w:val="保密事宜内容"/>
    <w:basedOn w:val="1"/>
    <w:qFormat/>
    <w:uiPriority w:val="0"/>
    <w:pPr>
      <w:pBdr>
        <w:top w:val="single" w:color="auto" w:sz="4" w:space="1"/>
        <w:left w:val="single" w:color="auto" w:sz="4" w:space="4"/>
        <w:bottom w:val="single" w:color="auto" w:sz="4" w:space="1"/>
        <w:right w:val="single" w:color="auto" w:sz="4" w:space="4"/>
      </w:pBdr>
      <w:adjustRightInd w:val="0"/>
      <w:snapToGrid w:val="0"/>
      <w:spacing w:line="360" w:lineRule="auto"/>
      <w:ind w:firstLine="200" w:firstLineChars="200"/>
    </w:pPr>
    <w:rPr>
      <w:rFonts w:ascii="Tahoma" w:hAnsi="Tahoma" w:eastAsia="楷体_GB2312" w:cs="宋体"/>
      <w:bCs/>
      <w:kern w:val="0"/>
      <w:sz w:val="24"/>
      <w:szCs w:val="20"/>
    </w:rPr>
  </w:style>
  <w:style w:type="paragraph" w:customStyle="1" w:styleId="379">
    <w:name w:val="表格样式居左"/>
    <w:qFormat/>
    <w:uiPriority w:val="0"/>
    <w:pPr>
      <w:adjustRightInd w:val="0"/>
      <w:snapToGrid w:val="0"/>
      <w:spacing w:before="120" w:after="120" w:line="400" w:lineRule="exact"/>
      <w:jc w:val="both"/>
    </w:pPr>
    <w:rPr>
      <w:rFonts w:ascii="Times New Roman" w:hAnsi="Times New Roman" w:eastAsia="仿宋_GB2312" w:cs="Times New Roman"/>
      <w:bCs/>
      <w:sz w:val="21"/>
      <w:szCs w:val="21"/>
      <w:lang w:val="en-US" w:eastAsia="zh-CN" w:bidi="ar-SA"/>
    </w:rPr>
  </w:style>
  <w:style w:type="paragraph" w:customStyle="1" w:styleId="380">
    <w:name w:val="正文（缩进） Char1"/>
    <w:basedOn w:val="1"/>
    <w:qFormat/>
    <w:uiPriority w:val="0"/>
    <w:pPr>
      <w:spacing w:beforeLines="50" w:afterLines="50" w:line="360" w:lineRule="auto"/>
      <w:ind w:firstLine="480" w:firstLineChars="200"/>
    </w:pPr>
    <w:rPr>
      <w:sz w:val="24"/>
    </w:rPr>
  </w:style>
  <w:style w:type="paragraph" w:customStyle="1" w:styleId="381">
    <w:name w:val="正文_1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2">
    <w:name w:val="正文_0_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3">
    <w:name w:val="正文_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4">
    <w:name w:val="附图居中"/>
    <w:basedOn w:val="1"/>
    <w:next w:val="332"/>
    <w:qFormat/>
    <w:uiPriority w:val="0"/>
    <w:pPr>
      <w:keepNext/>
      <w:tabs>
        <w:tab w:val="left" w:pos="0"/>
      </w:tabs>
      <w:spacing w:line="360" w:lineRule="auto"/>
      <w:ind w:left="1271" w:hanging="420"/>
      <w:jc w:val="center"/>
    </w:pPr>
    <w:rPr>
      <w:rFonts w:ascii="Calibri" w:hAnsi="Calibri"/>
      <w:caps/>
      <w:sz w:val="24"/>
      <w:szCs w:val="22"/>
    </w:rPr>
  </w:style>
  <w:style w:type="paragraph" w:customStyle="1" w:styleId="385">
    <w:name w:val="Normal_22"/>
    <w:qFormat/>
    <w:uiPriority w:val="0"/>
    <w:rPr>
      <w:rFonts w:ascii="黑体" w:hAnsi="黑体" w:eastAsia="黑体" w:cs="Times New Roman"/>
      <w:b/>
      <w:sz w:val="32"/>
      <w:szCs w:val="24"/>
      <w:lang w:val="en-US" w:eastAsia="zh-CN" w:bidi="ar-SA"/>
    </w:rPr>
  </w:style>
  <w:style w:type="paragraph" w:customStyle="1" w:styleId="386">
    <w:name w:val="Normal_16_0"/>
    <w:qFormat/>
    <w:uiPriority w:val="0"/>
    <w:pPr>
      <w:widowControl w:val="0"/>
      <w:jc w:val="both"/>
    </w:pPr>
    <w:rPr>
      <w:rFonts w:ascii="Times New Roman" w:hAnsi="Times New Roman" w:eastAsia="Times New Roman" w:cs="Times New Roman"/>
      <w:lang w:val="en-US" w:eastAsia="zh-CN" w:bidi="ar-SA"/>
    </w:rPr>
  </w:style>
  <w:style w:type="paragraph" w:customStyle="1" w:styleId="387">
    <w:name w:val="首页标题 一号"/>
    <w:basedOn w:val="309"/>
    <w:qFormat/>
    <w:uiPriority w:val="0"/>
    <w:rPr>
      <w:sz w:val="52"/>
    </w:rPr>
  </w:style>
  <w:style w:type="paragraph" w:customStyle="1" w:styleId="388">
    <w:name w:val="Normal_1_1"/>
    <w:qFormat/>
    <w:uiPriority w:val="0"/>
    <w:rPr>
      <w:rFonts w:ascii="黑体" w:hAnsi="黑体" w:eastAsia="黑体" w:cs="Times New Roman"/>
      <w:b/>
      <w:sz w:val="32"/>
      <w:szCs w:val="24"/>
      <w:lang w:val="en-US" w:eastAsia="zh-CN" w:bidi="ar-SA"/>
    </w:rPr>
  </w:style>
  <w:style w:type="paragraph" w:customStyle="1" w:styleId="389">
    <w:name w:val="Normal_11"/>
    <w:qFormat/>
    <w:uiPriority w:val="0"/>
    <w:rPr>
      <w:rFonts w:ascii="黑体" w:hAnsi="黑体" w:eastAsia="黑体" w:cs="Times New Roman"/>
      <w:b/>
      <w:sz w:val="32"/>
      <w:szCs w:val="24"/>
      <w:lang w:val="en-US" w:eastAsia="zh-CN" w:bidi="ar-SA"/>
    </w:rPr>
  </w:style>
  <w:style w:type="paragraph" w:customStyle="1" w:styleId="390">
    <w:name w:val="Char1"/>
    <w:basedOn w:val="1"/>
    <w:qFormat/>
    <w:uiPriority w:val="0"/>
    <w:pPr>
      <w:tabs>
        <w:tab w:val="left" w:pos="840"/>
      </w:tabs>
      <w:ind w:left="840" w:hanging="420"/>
    </w:pPr>
    <w:rPr>
      <w:sz w:val="24"/>
    </w:rPr>
  </w:style>
  <w:style w:type="paragraph" w:customStyle="1" w:styleId="391">
    <w:name w:val="Normal_14_0_0"/>
    <w:qFormat/>
    <w:uiPriority w:val="0"/>
    <w:rPr>
      <w:rFonts w:ascii="黑体" w:hAnsi="黑体" w:eastAsia="黑体" w:cs="Times New Roman"/>
      <w:b/>
      <w:sz w:val="32"/>
      <w:szCs w:val="24"/>
      <w:lang w:val="en-US" w:eastAsia="zh-CN" w:bidi="ar-SA"/>
    </w:rPr>
  </w:style>
  <w:style w:type="paragraph" w:customStyle="1" w:styleId="392">
    <w:name w:val="Normal_18_0"/>
    <w:qFormat/>
    <w:uiPriority w:val="0"/>
    <w:rPr>
      <w:rFonts w:ascii="黑体" w:hAnsi="黑体" w:eastAsia="黑体" w:cs="Times New Roman"/>
      <w:b/>
      <w:sz w:val="32"/>
      <w:szCs w:val="24"/>
      <w:lang w:val="en-US" w:eastAsia="zh-CN" w:bidi="ar-SA"/>
    </w:rPr>
  </w:style>
  <w:style w:type="paragraph" w:customStyle="1" w:styleId="393">
    <w:name w:val="样式5"/>
    <w:basedOn w:val="6"/>
    <w:qFormat/>
    <w:uiPriority w:val="0"/>
    <w:pPr>
      <w:spacing w:line="412" w:lineRule="auto"/>
    </w:pPr>
    <w:rPr>
      <w:rFonts w:ascii="Calibri" w:hAnsi="Calibri"/>
      <w:kern w:val="2"/>
      <w:sz w:val="28"/>
      <w:szCs w:val="28"/>
    </w:rPr>
  </w:style>
  <w:style w:type="paragraph" w:customStyle="1" w:styleId="394">
    <w:name w:val="正文_4_0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95">
    <w:name w:val="技术方案正文样式"/>
    <w:basedOn w:val="1"/>
    <w:qFormat/>
    <w:uiPriority w:val="0"/>
    <w:pPr>
      <w:autoSpaceDE w:val="0"/>
      <w:autoSpaceDN w:val="0"/>
      <w:adjustRightInd w:val="0"/>
      <w:spacing w:line="400" w:lineRule="exact"/>
      <w:ind w:firstLine="200" w:firstLineChars="200"/>
    </w:pPr>
    <w:rPr>
      <w:rFonts w:ascii="宋体" w:hAnsi="Calibri" w:cs="宋体"/>
      <w:sz w:val="24"/>
      <w:szCs w:val="21"/>
    </w:rPr>
  </w:style>
  <w:style w:type="paragraph" w:customStyle="1" w:styleId="396">
    <w:name w:val="样式4"/>
    <w:basedOn w:val="6"/>
    <w:qFormat/>
    <w:uiPriority w:val="0"/>
    <w:pPr>
      <w:spacing w:line="412" w:lineRule="auto"/>
    </w:pPr>
    <w:rPr>
      <w:rFonts w:ascii="Calibri" w:hAnsi="Calibri"/>
      <w:kern w:val="2"/>
      <w:sz w:val="28"/>
      <w:szCs w:val="28"/>
    </w:rPr>
  </w:style>
  <w:style w:type="paragraph" w:customStyle="1" w:styleId="397">
    <w:name w:val="正文_1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98">
    <w:name w:val="Char11"/>
    <w:basedOn w:val="1"/>
    <w:qFormat/>
    <w:uiPriority w:val="0"/>
    <w:rPr>
      <w:rFonts w:ascii="Calibri" w:hAnsi="Calibri"/>
      <w:szCs w:val="21"/>
    </w:rPr>
  </w:style>
  <w:style w:type="paragraph" w:customStyle="1" w:styleId="399">
    <w:name w:val="缺省文本"/>
    <w:basedOn w:val="1"/>
    <w:qFormat/>
    <w:uiPriority w:val="0"/>
    <w:pPr>
      <w:autoSpaceDE w:val="0"/>
      <w:autoSpaceDN w:val="0"/>
      <w:adjustRightInd w:val="0"/>
      <w:jc w:val="left"/>
    </w:pPr>
    <w:rPr>
      <w:rFonts w:ascii="Calibri" w:hAnsi="Calibri"/>
      <w:kern w:val="0"/>
      <w:sz w:val="24"/>
      <w:szCs w:val="20"/>
    </w:rPr>
  </w:style>
  <w:style w:type="paragraph" w:customStyle="1" w:styleId="400">
    <w:name w:val="图表目录1"/>
    <w:qFormat/>
    <w:uiPriority w:val="0"/>
    <w:pPr>
      <w:ind w:left="840" w:hanging="420"/>
    </w:pPr>
    <w:rPr>
      <w:rFonts w:ascii="Times New Roman" w:hAnsi="Times New Roman" w:eastAsia="宋体" w:cs="宋体"/>
      <w:kern w:val="2"/>
      <w:sz w:val="21"/>
      <w:lang w:val="en-US" w:eastAsia="zh-CN" w:bidi="ar-SA"/>
    </w:rPr>
  </w:style>
  <w:style w:type="paragraph" w:customStyle="1" w:styleId="401">
    <w:name w:val="Char Char Char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402">
    <w:name w:val="列出段落_1"/>
    <w:basedOn w:val="313"/>
    <w:qFormat/>
    <w:uiPriority w:val="34"/>
    <w:pPr>
      <w:ind w:firstLine="420" w:firstLineChars="200"/>
    </w:pPr>
  </w:style>
  <w:style w:type="paragraph" w:customStyle="1" w:styleId="403">
    <w:name w:val="正文（无缩进）"/>
    <w:basedOn w:val="1"/>
    <w:qFormat/>
    <w:uiPriority w:val="0"/>
    <w:pPr>
      <w:spacing w:line="360" w:lineRule="auto"/>
    </w:pPr>
    <w:rPr>
      <w:rFonts w:ascii="Calibri" w:hAnsi="Calibri"/>
      <w:sz w:val="24"/>
      <w:szCs w:val="21"/>
    </w:rPr>
  </w:style>
  <w:style w:type="paragraph" w:customStyle="1" w:styleId="404">
    <w:name w:val="段落"/>
    <w:qFormat/>
    <w:uiPriority w:val="0"/>
    <w:pPr>
      <w:adjustRightInd w:val="0"/>
      <w:snapToGrid w:val="0"/>
      <w:spacing w:before="120" w:after="120" w:line="360" w:lineRule="auto"/>
      <w:ind w:firstLine="420"/>
      <w:jc w:val="both"/>
    </w:pPr>
    <w:rPr>
      <w:rFonts w:ascii="Times New Roman" w:hAnsi="Times New Roman" w:eastAsia="仿宋_GB2312" w:cs="Times New Roman"/>
      <w:kern w:val="2"/>
      <w:sz w:val="24"/>
      <w:szCs w:val="24"/>
      <w:lang w:val="en-US" w:eastAsia="zh-CN" w:bidi="ar-SA"/>
    </w:rPr>
  </w:style>
  <w:style w:type="paragraph" w:customStyle="1" w:styleId="405">
    <w:name w:val="Normal_14_0_0_0"/>
    <w:qFormat/>
    <w:uiPriority w:val="0"/>
    <w:rPr>
      <w:rFonts w:ascii="黑体" w:hAnsi="黑体" w:eastAsia="黑体" w:cs="Times New Roman"/>
      <w:b/>
      <w:sz w:val="32"/>
      <w:szCs w:val="24"/>
      <w:lang w:val="en-US" w:eastAsia="zh-CN" w:bidi="ar-SA"/>
    </w:rPr>
  </w:style>
  <w:style w:type="paragraph" w:customStyle="1" w:styleId="406">
    <w:name w:val="标书2"/>
    <w:next w:val="404"/>
    <w:qFormat/>
    <w:uiPriority w:val="0"/>
    <w:rPr>
      <w:rFonts w:ascii="Times New Roman" w:hAnsi="Times New Roman" w:eastAsia="黑体" w:cs="宋体"/>
      <w:b/>
      <w:kern w:val="2"/>
      <w:sz w:val="44"/>
      <w:lang w:val="en-US" w:eastAsia="zh-CN" w:bidi="ar-SA"/>
    </w:rPr>
  </w:style>
  <w:style w:type="paragraph" w:customStyle="1" w:styleId="407">
    <w:name w:val="标准小四"/>
    <w:basedOn w:val="1"/>
    <w:qFormat/>
    <w:uiPriority w:val="0"/>
    <w:pPr>
      <w:spacing w:line="360" w:lineRule="auto"/>
      <w:ind w:firstLine="200" w:firstLineChars="200"/>
    </w:pPr>
    <w:rPr>
      <w:rFonts w:ascii="Arial" w:hAnsi="Arial"/>
      <w:sz w:val="24"/>
      <w:szCs w:val="21"/>
    </w:rPr>
  </w:style>
  <w:style w:type="paragraph" w:customStyle="1" w:styleId="408">
    <w:name w:val="编号"/>
    <w:basedOn w:val="1"/>
    <w:next w:val="404"/>
    <w:qFormat/>
    <w:uiPriority w:val="0"/>
    <w:pPr>
      <w:widowControl/>
      <w:tabs>
        <w:tab w:val="left" w:pos="420"/>
      </w:tabs>
      <w:ind w:left="420" w:right="-136" w:rightChars="-136" w:hanging="420"/>
    </w:pPr>
    <w:rPr>
      <w:rFonts w:ascii="仿宋_GB2312" w:hAnsi="Calibri" w:eastAsia="仿宋_GB2312"/>
      <w:b/>
      <w:bCs/>
      <w:kern w:val="0"/>
      <w:sz w:val="24"/>
      <w:szCs w:val="21"/>
    </w:rPr>
  </w:style>
  <w:style w:type="paragraph" w:customStyle="1" w:styleId="409">
    <w:name w:val="Normal_3_0"/>
    <w:qFormat/>
    <w:uiPriority w:val="0"/>
    <w:rPr>
      <w:rFonts w:ascii="黑体" w:hAnsi="黑体" w:eastAsia="黑体" w:cs="Times New Roman"/>
      <w:b/>
      <w:sz w:val="32"/>
      <w:szCs w:val="24"/>
      <w:lang w:val="en-US" w:eastAsia="zh-CN" w:bidi="ar-SA"/>
    </w:rPr>
  </w:style>
  <w:style w:type="paragraph" w:customStyle="1" w:styleId="410">
    <w:name w:val="Normal_12_0"/>
    <w:qFormat/>
    <w:uiPriority w:val="0"/>
    <w:rPr>
      <w:rFonts w:ascii="黑体" w:hAnsi="黑体" w:eastAsia="黑体" w:cs="Times New Roman"/>
      <w:b/>
      <w:sz w:val="32"/>
      <w:szCs w:val="24"/>
      <w:lang w:val="en-US" w:eastAsia="zh-CN" w:bidi="ar-SA"/>
    </w:rPr>
  </w:style>
  <w:style w:type="paragraph" w:customStyle="1" w:styleId="411">
    <w:name w:val="SFClearBullets"/>
    <w:qFormat/>
    <w:uiPriority w:val="0"/>
    <w:pPr>
      <w:tabs>
        <w:tab w:val="left" w:pos="1440"/>
      </w:tabs>
      <w:ind w:left="1440" w:hanging="360"/>
    </w:pPr>
    <w:rPr>
      <w:rFonts w:ascii="Helvetica" w:hAnsi="Helvetica" w:eastAsia="宋体" w:cs="Times New Roman"/>
      <w:szCs w:val="24"/>
      <w:lang w:val="en-US" w:eastAsia="en-US" w:bidi="ar-SA"/>
    </w:rPr>
  </w:style>
  <w:style w:type="paragraph" w:customStyle="1" w:styleId="412">
    <w:name w:val="正文_3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13">
    <w:name w:val="新段落缩进"/>
    <w:basedOn w:val="1"/>
    <w:qFormat/>
    <w:uiPriority w:val="0"/>
    <w:pPr>
      <w:spacing w:line="400" w:lineRule="exact"/>
      <w:ind w:firstLine="200" w:firstLineChars="200"/>
    </w:pPr>
    <w:rPr>
      <w:rFonts w:ascii="仿宋_GB2312" w:hAnsi="Calibri" w:eastAsia="仿宋_GB2312"/>
      <w:kern w:val="0"/>
      <w:sz w:val="24"/>
      <w:szCs w:val="22"/>
    </w:rPr>
  </w:style>
  <w:style w:type="paragraph" w:customStyle="1" w:styleId="414">
    <w:name w:val="pbody"/>
    <w:basedOn w:val="1"/>
    <w:qFormat/>
    <w:uiPriority w:val="0"/>
    <w:pPr>
      <w:widowControl/>
      <w:spacing w:before="100" w:beforeAutospacing="1" w:after="100" w:afterAutospacing="1" w:line="360" w:lineRule="auto"/>
      <w:jc w:val="left"/>
    </w:pPr>
    <w:rPr>
      <w:rFonts w:ascii="宋体" w:hAnsi="Calibri" w:cs="宋体"/>
      <w:kern w:val="0"/>
      <w:sz w:val="24"/>
      <w:szCs w:val="22"/>
    </w:rPr>
  </w:style>
  <w:style w:type="paragraph" w:customStyle="1" w:styleId="415">
    <w:name w:val="Normal_7_0"/>
    <w:qFormat/>
    <w:uiPriority w:val="0"/>
    <w:rPr>
      <w:rFonts w:ascii="黑体" w:hAnsi="黑体" w:eastAsia="黑体" w:cs="Times New Roman"/>
      <w:b/>
      <w:sz w:val="32"/>
      <w:szCs w:val="24"/>
      <w:lang w:val="en-US" w:eastAsia="zh-CN" w:bidi="ar-SA"/>
    </w:rPr>
  </w:style>
  <w:style w:type="paragraph" w:customStyle="1" w:styleId="416">
    <w:name w:val="Char Char Char Char"/>
    <w:basedOn w:val="21"/>
    <w:qFormat/>
    <w:uiPriority w:val="0"/>
    <w:pPr>
      <w:adjustRightInd w:val="0"/>
      <w:snapToGrid w:val="0"/>
      <w:spacing w:line="360" w:lineRule="auto"/>
    </w:pPr>
    <w:rPr>
      <w:rFonts w:ascii="Tahoma" w:hAnsi="Tahoma"/>
      <w:sz w:val="24"/>
    </w:rPr>
  </w:style>
  <w:style w:type="paragraph" w:customStyle="1" w:styleId="417">
    <w:name w:val="Normal_14_0"/>
    <w:qFormat/>
    <w:uiPriority w:val="0"/>
    <w:pPr>
      <w:widowControl w:val="0"/>
      <w:jc w:val="both"/>
    </w:pPr>
    <w:rPr>
      <w:rFonts w:ascii="Times New Roman" w:hAnsi="Times New Roman" w:eastAsia="Times New Roman" w:cs="Times New Roman"/>
      <w:lang w:val="en-US" w:eastAsia="zh-CN" w:bidi="ar-SA"/>
    </w:rPr>
  </w:style>
  <w:style w:type="paragraph" w:customStyle="1" w:styleId="418">
    <w:name w:val="Normal_1"/>
    <w:qFormat/>
    <w:uiPriority w:val="0"/>
    <w:rPr>
      <w:rFonts w:ascii="黑体" w:hAnsi="黑体" w:eastAsia="黑体" w:cs="Times New Roman"/>
      <w:b/>
      <w:sz w:val="32"/>
      <w:szCs w:val="24"/>
      <w:lang w:val="en-US" w:eastAsia="zh-CN" w:bidi="ar-SA"/>
    </w:rPr>
  </w:style>
  <w:style w:type="paragraph" w:customStyle="1" w:styleId="419">
    <w:name w:val="表格"/>
    <w:basedOn w:val="1"/>
    <w:qFormat/>
    <w:uiPriority w:val="0"/>
    <w:pPr>
      <w:snapToGrid w:val="0"/>
      <w:ind w:firstLine="21" w:firstLineChars="21"/>
    </w:pPr>
    <w:rPr>
      <w:rFonts w:ascii="宋体" w:hAnsi="Calibri"/>
      <w:szCs w:val="20"/>
    </w:rPr>
  </w:style>
  <w:style w:type="paragraph" w:customStyle="1" w:styleId="420">
    <w:name w:val="Normal_1_0"/>
    <w:qFormat/>
    <w:uiPriority w:val="0"/>
    <w:rPr>
      <w:rFonts w:ascii="Times New Roman" w:hAnsi="Times New Roman" w:eastAsia="Times New Roman" w:cs="Times New Roman"/>
      <w:sz w:val="24"/>
      <w:szCs w:val="24"/>
      <w:lang w:val="en-US" w:eastAsia="zh-CN" w:bidi="ar-SA"/>
    </w:rPr>
  </w:style>
  <w:style w:type="paragraph" w:customStyle="1" w:styleId="421">
    <w:name w:val="样式 正文缩进 + (中文) 仿宋_GB2312 小四 Char"/>
    <w:basedOn w:val="17"/>
    <w:qFormat/>
    <w:uiPriority w:val="0"/>
    <w:pPr>
      <w:spacing w:line="360" w:lineRule="auto"/>
      <w:ind w:firstLine="200"/>
    </w:pPr>
    <w:rPr>
      <w:rFonts w:ascii="宋体" w:hAnsi="Calibri"/>
      <w:kern w:val="2"/>
      <w:sz w:val="24"/>
    </w:rPr>
  </w:style>
  <w:style w:type="paragraph" w:customStyle="1" w:styleId="422">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423">
    <w:name w:val="Normal_5_0"/>
    <w:qFormat/>
    <w:uiPriority w:val="0"/>
    <w:rPr>
      <w:rFonts w:ascii="黑体" w:hAnsi="黑体" w:eastAsia="黑体" w:cs="Times New Roman"/>
      <w:b/>
      <w:sz w:val="32"/>
      <w:szCs w:val="24"/>
      <w:lang w:val="en-US" w:eastAsia="zh-CN" w:bidi="ar-SA"/>
    </w:rPr>
  </w:style>
  <w:style w:type="paragraph" w:customStyle="1" w:styleId="424">
    <w:name w:val="Normal_0_2"/>
    <w:qFormat/>
    <w:uiPriority w:val="0"/>
    <w:rPr>
      <w:rFonts w:ascii="黑体" w:hAnsi="黑体" w:eastAsia="黑体" w:cs="Times New Roman"/>
      <w:b/>
      <w:sz w:val="32"/>
      <w:szCs w:val="24"/>
      <w:lang w:val="en-US" w:eastAsia="zh-CN" w:bidi="ar-SA"/>
    </w:rPr>
  </w:style>
  <w:style w:type="paragraph" w:customStyle="1" w:styleId="425">
    <w:name w:val="CM17"/>
    <w:basedOn w:val="1"/>
    <w:next w:val="1"/>
    <w:qFormat/>
    <w:uiPriority w:val="0"/>
    <w:pPr>
      <w:autoSpaceDE w:val="0"/>
      <w:autoSpaceDN w:val="0"/>
      <w:adjustRightInd w:val="0"/>
      <w:spacing w:after="273" w:line="360" w:lineRule="auto"/>
      <w:jc w:val="left"/>
    </w:pPr>
    <w:rPr>
      <w:rFonts w:ascii="宋体" w:hAnsi="Calibri"/>
      <w:kern w:val="0"/>
      <w:sz w:val="24"/>
      <w:szCs w:val="22"/>
    </w:rPr>
  </w:style>
  <w:style w:type="paragraph" w:customStyle="1" w:styleId="426">
    <w:name w:val="无间隔1_0"/>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27">
    <w:name w:val="Table Text/Title"/>
    <w:basedOn w:val="1"/>
    <w:qFormat/>
    <w:uiPriority w:val="0"/>
    <w:pPr>
      <w:widowControl/>
      <w:jc w:val="left"/>
    </w:pPr>
    <w:rPr>
      <w:rFonts w:ascii="宋体" w:hAnsi="Calibri"/>
      <w:b/>
      <w:bCs/>
      <w:kern w:val="0"/>
      <w:sz w:val="20"/>
      <w:szCs w:val="20"/>
      <w:lang w:eastAsia="en-US"/>
    </w:rPr>
  </w:style>
  <w:style w:type="paragraph" w:customStyle="1" w:styleId="428">
    <w:name w:val="Char Char Char Char Char Char Char Char Char Char"/>
    <w:basedOn w:val="1"/>
    <w:qFormat/>
    <w:uiPriority w:val="0"/>
    <w:rPr>
      <w:rFonts w:ascii="Tahoma" w:hAnsi="Tahoma"/>
      <w:sz w:val="24"/>
      <w:szCs w:val="20"/>
    </w:rPr>
  </w:style>
  <w:style w:type="paragraph" w:customStyle="1" w:styleId="429">
    <w:name w:val="大汉方案正文 Char"/>
    <w:basedOn w:val="1"/>
    <w:qFormat/>
    <w:uiPriority w:val="0"/>
    <w:pPr>
      <w:spacing w:line="360" w:lineRule="auto"/>
      <w:ind w:firstLine="200" w:firstLineChars="200"/>
    </w:pPr>
    <w:rPr>
      <w:rFonts w:ascii="Arial" w:hAnsi="Arial"/>
      <w:sz w:val="24"/>
      <w:szCs w:val="22"/>
    </w:rPr>
  </w:style>
  <w:style w:type="paragraph" w:customStyle="1" w:styleId="430">
    <w:name w:val="样式 正文首行缩进 + 宋体 首行缩进:  0.74 厘米"/>
    <w:basedOn w:val="2"/>
    <w:qFormat/>
    <w:uiPriority w:val="0"/>
    <w:pPr>
      <w:tabs>
        <w:tab w:val="clear" w:pos="2020"/>
        <w:tab w:val="clear" w:pos="4535"/>
      </w:tabs>
      <w:spacing w:after="120" w:line="240" w:lineRule="auto"/>
      <w:ind w:firstLine="100"/>
      <w:outlineLvl w:val="9"/>
    </w:pPr>
    <w:rPr>
      <w:rFonts w:ascii="Times New Roman" w:hAnsi="Times New Roman" w:eastAsia="宋体"/>
      <w:bCs w:val="0"/>
      <w:color w:val="auto"/>
      <w:sz w:val="21"/>
      <w:szCs w:val="22"/>
    </w:rPr>
  </w:style>
  <w:style w:type="paragraph" w:customStyle="1" w:styleId="431">
    <w:name w:val="表文1"/>
    <w:basedOn w:val="1"/>
    <w:qFormat/>
    <w:uiPriority w:val="0"/>
    <w:pPr>
      <w:widowControl/>
      <w:spacing w:line="360" w:lineRule="auto"/>
      <w:ind w:firstLine="196" w:firstLineChars="196"/>
    </w:pPr>
    <w:rPr>
      <w:rFonts w:ascii="宋体" w:hAnsi="Calibri"/>
      <w:sz w:val="24"/>
      <w:szCs w:val="22"/>
    </w:rPr>
  </w:style>
  <w:style w:type="paragraph" w:customStyle="1" w:styleId="432">
    <w:name w:val="标书3"/>
    <w:next w:val="404"/>
    <w:qFormat/>
    <w:uiPriority w:val="0"/>
    <w:pPr>
      <w:widowControl w:val="0"/>
      <w:jc w:val="center"/>
    </w:pPr>
    <w:rPr>
      <w:rFonts w:ascii="Times New Roman" w:hAnsi="Times New Roman" w:eastAsia="黑体" w:cs="Times New Roman"/>
      <w:b/>
      <w:kern w:val="2"/>
      <w:sz w:val="44"/>
      <w:szCs w:val="24"/>
      <w:lang w:val="en-US" w:eastAsia="zh-CN" w:bidi="ar-SA"/>
    </w:rPr>
  </w:style>
  <w:style w:type="paragraph" w:customStyle="1" w:styleId="433">
    <w:name w:val="Normal_6_0"/>
    <w:qFormat/>
    <w:uiPriority w:val="0"/>
    <w:rPr>
      <w:rFonts w:ascii="黑体" w:hAnsi="黑体" w:eastAsia="黑体" w:cs="Times New Roman"/>
      <w:b/>
      <w:sz w:val="32"/>
      <w:szCs w:val="24"/>
      <w:lang w:val="en-US" w:eastAsia="zh-CN" w:bidi="ar-SA"/>
    </w:rPr>
  </w:style>
  <w:style w:type="paragraph" w:customStyle="1" w:styleId="434">
    <w:name w:val="Figure and Table Title"/>
    <w:basedOn w:val="1"/>
    <w:qFormat/>
    <w:uiPriority w:val="0"/>
    <w:pPr>
      <w:widowControl/>
      <w:ind w:left="2160"/>
      <w:jc w:val="left"/>
    </w:pPr>
    <w:rPr>
      <w:rFonts w:ascii="Helvetica-Light" w:hAnsi="Helvetica-Light"/>
      <w:b/>
      <w:bCs/>
      <w:kern w:val="0"/>
      <w:sz w:val="20"/>
      <w:szCs w:val="22"/>
      <w:lang w:eastAsia="en-US"/>
    </w:rPr>
  </w:style>
  <w:style w:type="paragraph" w:customStyle="1" w:styleId="435">
    <w:name w:val="FA正文+标号"/>
    <w:basedOn w:val="1"/>
    <w:qFormat/>
    <w:uiPriority w:val="0"/>
    <w:pPr>
      <w:tabs>
        <w:tab w:val="left" w:pos="907"/>
        <w:tab w:val="left" w:pos="3375"/>
      </w:tabs>
      <w:spacing w:line="400" w:lineRule="exact"/>
      <w:ind w:left="900" w:hanging="420"/>
    </w:pPr>
    <w:rPr>
      <w:rFonts w:ascii="仿宋_GB2312" w:hAnsi="Calibri" w:eastAsia="仿宋_GB2312"/>
      <w:sz w:val="24"/>
      <w:szCs w:val="20"/>
    </w:rPr>
  </w:style>
  <w:style w:type="paragraph" w:customStyle="1" w:styleId="436">
    <w:name w:val="Normal_17_0_0_0"/>
    <w:qFormat/>
    <w:uiPriority w:val="0"/>
    <w:pPr>
      <w:widowControl w:val="0"/>
      <w:jc w:val="both"/>
    </w:pPr>
    <w:rPr>
      <w:rFonts w:ascii="Times New Roman" w:hAnsi="Times New Roman" w:eastAsia="宋体" w:cs="Times New Roman"/>
      <w:szCs w:val="24"/>
      <w:lang w:val="en-US" w:eastAsia="zh-CN" w:bidi="ar-SA"/>
    </w:rPr>
  </w:style>
  <w:style w:type="paragraph" w:customStyle="1" w:styleId="437">
    <w:name w:val="首页标题"/>
    <w:qFormat/>
    <w:uiPriority w:val="0"/>
    <w:pPr>
      <w:adjustRightInd w:val="0"/>
      <w:snapToGrid w:val="0"/>
      <w:jc w:val="center"/>
    </w:pPr>
    <w:rPr>
      <w:rFonts w:ascii="宋体" w:hAnsi="Times New Roman" w:eastAsia="宋体" w:cs="宋体"/>
      <w:kern w:val="2"/>
      <w:sz w:val="72"/>
      <w:szCs w:val="72"/>
      <w:lang w:val="en-US" w:eastAsia="zh-CN" w:bidi="ar-SA"/>
    </w:rPr>
  </w:style>
  <w:style w:type="paragraph" w:customStyle="1" w:styleId="438">
    <w:name w:val="编号3"/>
    <w:qFormat/>
    <w:uiPriority w:val="0"/>
    <w:pPr>
      <w:tabs>
        <w:tab w:val="left" w:pos="771"/>
      </w:tabs>
      <w:adjustRightInd w:val="0"/>
      <w:snapToGrid w:val="0"/>
      <w:spacing w:before="120" w:after="120" w:line="360" w:lineRule="auto"/>
      <w:ind w:left="1021" w:hanging="250"/>
      <w:jc w:val="both"/>
    </w:pPr>
    <w:rPr>
      <w:rFonts w:ascii="Times New Roman" w:hAnsi="Times New Roman" w:eastAsia="仿宋_GB2312" w:cs="Times New Roman"/>
      <w:kern w:val="2"/>
      <w:sz w:val="24"/>
      <w:szCs w:val="24"/>
      <w:lang w:val="en-US" w:eastAsia="zh-CN" w:bidi="ar-SA"/>
    </w:rPr>
  </w:style>
  <w:style w:type="paragraph" w:customStyle="1" w:styleId="439">
    <w:name w:val="项目"/>
    <w:basedOn w:val="1"/>
    <w:qFormat/>
    <w:uiPriority w:val="0"/>
    <w:pPr>
      <w:tabs>
        <w:tab w:val="left" w:pos="840"/>
      </w:tabs>
      <w:adjustRightInd w:val="0"/>
      <w:spacing w:before="60" w:after="60" w:line="360" w:lineRule="auto"/>
      <w:ind w:left="840" w:hanging="420"/>
    </w:pPr>
    <w:rPr>
      <w:rFonts w:ascii="宋体" w:hAnsi="Calibri"/>
      <w:kern w:val="0"/>
      <w:szCs w:val="20"/>
    </w:rPr>
  </w:style>
  <w:style w:type="paragraph" w:customStyle="1" w:styleId="440">
    <w:name w:val="封面标准号1"/>
    <w:qFormat/>
    <w:uiPriority w:val="0"/>
    <w:pPr>
      <w:widowControl w:val="0"/>
      <w:kinsoku w:val="0"/>
      <w:overflowPunct w:val="0"/>
      <w:autoSpaceDE w:val="0"/>
      <w:autoSpaceDN w:val="0"/>
      <w:spacing w:before="308"/>
      <w:jc w:val="right"/>
    </w:pPr>
    <w:rPr>
      <w:rFonts w:ascii="Times New Roman" w:hAnsi="Times New Roman" w:eastAsia="宋体" w:cs="Times New Roman"/>
      <w:sz w:val="28"/>
      <w:lang w:val="en-US" w:eastAsia="zh-CN" w:bidi="ar-SA"/>
    </w:rPr>
  </w:style>
  <w:style w:type="paragraph" w:customStyle="1" w:styleId="441">
    <w:name w:val="Char1 Char Char Char"/>
    <w:basedOn w:val="1"/>
    <w:qFormat/>
    <w:uiPriority w:val="0"/>
    <w:rPr>
      <w:rFonts w:ascii="Calibri" w:hAnsi="Calibri"/>
      <w:szCs w:val="20"/>
    </w:rPr>
  </w:style>
  <w:style w:type="paragraph" w:customStyle="1" w:styleId="44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3">
    <w:name w:val="Sourcetext bullet"/>
    <w:basedOn w:val="1"/>
    <w:qFormat/>
    <w:uiPriority w:val="0"/>
    <w:pPr>
      <w:widowControl/>
      <w:tabs>
        <w:tab w:val="left" w:pos="360"/>
      </w:tabs>
      <w:spacing w:after="120"/>
      <w:ind w:left="2160" w:hanging="360"/>
      <w:jc w:val="left"/>
    </w:pPr>
    <w:rPr>
      <w:rFonts w:ascii="Book Antiqua" w:hAnsi="Book Antiqua"/>
      <w:kern w:val="0"/>
      <w:sz w:val="20"/>
      <w:szCs w:val="20"/>
      <w:lang w:eastAsia="en-US"/>
    </w:rPr>
  </w:style>
  <w:style w:type="paragraph" w:customStyle="1" w:styleId="444">
    <w:name w:val="参考资料清单+倾斜+蓝色"/>
    <w:basedOn w:val="1"/>
    <w:qFormat/>
    <w:uiPriority w:val="0"/>
    <w:pPr>
      <w:autoSpaceDE w:val="0"/>
      <w:autoSpaceDN w:val="0"/>
      <w:adjustRightInd w:val="0"/>
      <w:spacing w:line="360" w:lineRule="auto"/>
    </w:pPr>
    <w:rPr>
      <w:rFonts w:ascii="Arial" w:hAnsi="Arial"/>
      <w:i/>
      <w:iCs/>
      <w:color w:val="0000FF"/>
      <w:kern w:val="0"/>
      <w:szCs w:val="21"/>
    </w:rPr>
  </w:style>
  <w:style w:type="paragraph" w:customStyle="1" w:styleId="445">
    <w:name w:val="正文_8_0"/>
    <w:qFormat/>
    <w:uiPriority w:val="0"/>
    <w:pPr>
      <w:widowControl w:val="0"/>
      <w:jc w:val="both"/>
    </w:pPr>
    <w:rPr>
      <w:rFonts w:ascii="Times New Roman" w:hAnsi="Times New Roman" w:eastAsia="宋体" w:cs="Times New Roman"/>
      <w:lang w:val="en-US" w:eastAsia="zh-CN" w:bidi="ar-SA"/>
    </w:rPr>
  </w:style>
  <w:style w:type="paragraph" w:customStyle="1" w:styleId="446">
    <w:name w:val="Normal_9"/>
    <w:qFormat/>
    <w:uiPriority w:val="0"/>
    <w:rPr>
      <w:rFonts w:ascii="黑体" w:hAnsi="黑体" w:eastAsia="黑体" w:cs="Times New Roman"/>
      <w:b/>
      <w:sz w:val="32"/>
      <w:szCs w:val="24"/>
      <w:lang w:val="en-US" w:eastAsia="zh-CN" w:bidi="ar-SA"/>
    </w:rPr>
  </w:style>
  <w:style w:type="paragraph" w:customStyle="1" w:styleId="447">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8">
    <w:name w:val="正文_10_0"/>
    <w:qFormat/>
    <w:uiPriority w:val="0"/>
    <w:pPr>
      <w:widowControl w:val="0"/>
      <w:jc w:val="both"/>
    </w:pPr>
    <w:rPr>
      <w:rFonts w:ascii="Times New Roman" w:hAnsi="Times New Roman" w:eastAsia="宋体" w:cs="Times New Roman"/>
      <w:lang w:val="en-US" w:eastAsia="zh-CN" w:bidi="ar-SA"/>
    </w:rPr>
  </w:style>
  <w:style w:type="paragraph" w:customStyle="1" w:styleId="44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0"/>
      <w:szCs w:val="20"/>
    </w:rPr>
  </w:style>
  <w:style w:type="paragraph" w:customStyle="1" w:styleId="450">
    <w:name w:val="正文_1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1">
    <w:name w:val="表格标题"/>
    <w:basedOn w:val="1"/>
    <w:qFormat/>
    <w:uiPriority w:val="0"/>
    <w:pPr>
      <w:jc w:val="center"/>
    </w:pPr>
    <w:rPr>
      <w:rFonts w:ascii="Calibri" w:hAnsi="Calibri"/>
      <w:b/>
      <w:szCs w:val="22"/>
    </w:rPr>
  </w:style>
  <w:style w:type="paragraph" w:customStyle="1" w:styleId="452">
    <w:name w:val="编号1"/>
    <w:next w:val="404"/>
    <w:qFormat/>
    <w:uiPriority w:val="0"/>
    <w:pPr>
      <w:tabs>
        <w:tab w:val="left" w:pos="420"/>
      </w:tabs>
      <w:spacing w:before="120" w:after="120" w:line="360" w:lineRule="auto"/>
      <w:ind w:left="720" w:hanging="360"/>
    </w:pPr>
    <w:rPr>
      <w:rFonts w:ascii="Times New Roman" w:hAnsi="Times New Roman" w:eastAsia="宋体" w:cs="Times New Roman"/>
      <w:kern w:val="2"/>
      <w:sz w:val="24"/>
      <w:szCs w:val="24"/>
      <w:lang w:val="en-US" w:eastAsia="zh-CN" w:bidi="ar-SA"/>
    </w:rPr>
  </w:style>
  <w:style w:type="paragraph" w:customStyle="1" w:styleId="453">
    <w:name w:val="技术方案2"/>
    <w:basedOn w:val="1"/>
    <w:qFormat/>
    <w:uiPriority w:val="0"/>
    <w:pPr>
      <w:spacing w:line="480" w:lineRule="auto"/>
    </w:pPr>
    <w:rPr>
      <w:rFonts w:ascii="宋体" w:hAnsi="Calibri"/>
      <w:b/>
      <w:bCs/>
      <w:sz w:val="36"/>
      <w:szCs w:val="22"/>
    </w:rPr>
  </w:style>
  <w:style w:type="paragraph" w:customStyle="1" w:styleId="454">
    <w:name w:val="默认段落字体 Para Char Char Char Char Char Char Char Char Char Char Char Char Char Char"/>
    <w:basedOn w:val="21"/>
    <w:qFormat/>
    <w:uiPriority w:val="0"/>
    <w:rPr>
      <w:rFonts w:ascii="Tahoma" w:hAnsi="Tahoma"/>
      <w:sz w:val="24"/>
      <w:szCs w:val="22"/>
    </w:rPr>
  </w:style>
  <w:style w:type="paragraph" w:customStyle="1" w:styleId="455">
    <w:name w:val="Normal_10"/>
    <w:qFormat/>
    <w:uiPriority w:val="0"/>
    <w:rPr>
      <w:rFonts w:ascii="黑体" w:hAnsi="黑体" w:eastAsia="黑体" w:cs="Times New Roman"/>
      <w:b/>
      <w:sz w:val="32"/>
      <w:szCs w:val="24"/>
      <w:lang w:val="en-US" w:eastAsia="zh-CN" w:bidi="ar-SA"/>
    </w:rPr>
  </w:style>
  <w:style w:type="paragraph" w:customStyle="1" w:styleId="456">
    <w:name w:val="正文_1_0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57">
    <w:name w:val="正文_6_0_0"/>
    <w:qFormat/>
    <w:uiPriority w:val="0"/>
    <w:pPr>
      <w:widowControl w:val="0"/>
      <w:jc w:val="both"/>
    </w:pPr>
    <w:rPr>
      <w:rFonts w:ascii="Times New Roman" w:hAnsi="Times New Roman" w:eastAsia="宋体" w:cs="Times New Roman"/>
      <w:lang w:val="en-US" w:eastAsia="zh-CN" w:bidi="ar-SA"/>
    </w:rPr>
  </w:style>
  <w:style w:type="paragraph" w:customStyle="1" w:styleId="458">
    <w:name w:val="首页小标题"/>
    <w:next w:val="371"/>
    <w:qFormat/>
    <w:uiPriority w:val="0"/>
    <w:pPr>
      <w:adjustRightInd w:val="0"/>
      <w:snapToGrid w:val="0"/>
      <w:jc w:val="center"/>
    </w:pPr>
    <w:rPr>
      <w:rFonts w:ascii="Times New Roman" w:hAnsi="Times New Roman" w:eastAsia="宋体" w:cs="宋体"/>
      <w:kern w:val="2"/>
      <w:sz w:val="44"/>
      <w:lang w:val="en-US" w:eastAsia="zh-CN" w:bidi="ar-SA"/>
    </w:rPr>
  </w:style>
  <w:style w:type="paragraph" w:customStyle="1" w:styleId="459">
    <w:name w:val="a1"/>
    <w:basedOn w:val="1"/>
    <w:qFormat/>
    <w:uiPriority w:val="0"/>
    <w:pPr>
      <w:widowControl/>
      <w:spacing w:before="100" w:beforeAutospacing="1" w:after="100" w:afterAutospacing="1"/>
      <w:jc w:val="left"/>
    </w:pPr>
    <w:rPr>
      <w:rFonts w:ascii="宋体" w:hAnsi="Calibri"/>
      <w:kern w:val="0"/>
      <w:sz w:val="24"/>
      <w:szCs w:val="22"/>
    </w:rPr>
  </w:style>
  <w:style w:type="paragraph" w:customStyle="1" w:styleId="460">
    <w:name w:val="一级缩进"/>
    <w:qFormat/>
    <w:uiPriority w:val="0"/>
    <w:pPr>
      <w:tabs>
        <w:tab w:val="left" w:pos="0"/>
        <w:tab w:val="left" w:pos="568"/>
      </w:tabs>
      <w:adjustRightInd w:val="0"/>
      <w:snapToGrid w:val="0"/>
      <w:spacing w:before="120" w:after="120" w:line="360" w:lineRule="auto"/>
      <w:jc w:val="both"/>
    </w:pPr>
    <w:rPr>
      <w:rFonts w:ascii="Times New Roman" w:hAnsi="Times New Roman" w:eastAsia="仿宋_GB2312" w:cs="Times New Roman"/>
      <w:kern w:val="2"/>
      <w:sz w:val="24"/>
      <w:szCs w:val="24"/>
      <w:lang w:val="en-US" w:eastAsia="zh-CN" w:bidi="ar-SA"/>
    </w:rPr>
  </w:style>
  <w:style w:type="paragraph" w:customStyle="1" w:styleId="461">
    <w:name w:val="Normal_5"/>
    <w:qFormat/>
    <w:uiPriority w:val="0"/>
    <w:rPr>
      <w:rFonts w:ascii="黑体" w:hAnsi="黑体" w:eastAsia="黑体" w:cs="Times New Roman"/>
      <w:b/>
      <w:sz w:val="32"/>
      <w:szCs w:val="24"/>
      <w:lang w:val="en-US" w:eastAsia="zh-CN" w:bidi="ar-SA"/>
    </w:rPr>
  </w:style>
  <w:style w:type="paragraph" w:customStyle="1" w:styleId="462">
    <w:name w:val="技术方案3"/>
    <w:basedOn w:val="1"/>
    <w:qFormat/>
    <w:uiPriority w:val="0"/>
    <w:pPr>
      <w:spacing w:line="360" w:lineRule="auto"/>
    </w:pPr>
    <w:rPr>
      <w:rFonts w:ascii="宋体" w:hAnsi="Calibri"/>
      <w:b/>
      <w:bCs/>
      <w:sz w:val="32"/>
      <w:szCs w:val="22"/>
    </w:rPr>
  </w:style>
  <w:style w:type="paragraph" w:customStyle="1" w:styleId="463">
    <w:name w:val="加点正文缩进"/>
    <w:basedOn w:val="1"/>
    <w:qFormat/>
    <w:uiPriority w:val="0"/>
    <w:pPr>
      <w:tabs>
        <w:tab w:val="left" w:pos="840"/>
      </w:tabs>
      <w:snapToGrid w:val="0"/>
      <w:spacing w:line="300" w:lineRule="auto"/>
      <w:ind w:left="962" w:hanging="480"/>
    </w:pPr>
    <w:rPr>
      <w:rFonts w:ascii="Calibri" w:hAnsi="Calibri"/>
      <w:sz w:val="24"/>
      <w:szCs w:val="22"/>
    </w:rPr>
  </w:style>
  <w:style w:type="paragraph" w:customStyle="1" w:styleId="464">
    <w:name w:val="规范正文"/>
    <w:basedOn w:val="1"/>
    <w:qFormat/>
    <w:uiPriority w:val="0"/>
    <w:pPr>
      <w:adjustRightInd w:val="0"/>
      <w:spacing w:line="360" w:lineRule="auto"/>
      <w:ind w:left="480"/>
    </w:pPr>
    <w:rPr>
      <w:rFonts w:ascii="Calibri" w:hAnsi="Calibri"/>
      <w:kern w:val="0"/>
      <w:sz w:val="24"/>
      <w:szCs w:val="20"/>
    </w:rPr>
  </w:style>
  <w:style w:type="paragraph" w:customStyle="1" w:styleId="465">
    <w:name w:val="pa-10"/>
    <w:basedOn w:val="1"/>
    <w:qFormat/>
    <w:uiPriority w:val="0"/>
    <w:pPr>
      <w:widowControl/>
      <w:spacing w:line="240" w:lineRule="atLeast"/>
    </w:pPr>
    <w:rPr>
      <w:rFonts w:ascii="宋体" w:hAnsi="Calibri" w:cs="宋体"/>
      <w:kern w:val="0"/>
      <w:sz w:val="24"/>
      <w:szCs w:val="22"/>
    </w:rPr>
  </w:style>
  <w:style w:type="paragraph" w:customStyle="1" w:styleId="466">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7">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8">
    <w:name w:val="Normal_2_0"/>
    <w:qFormat/>
    <w:uiPriority w:val="0"/>
    <w:rPr>
      <w:rFonts w:ascii="黑体" w:hAnsi="黑体" w:eastAsia="黑体" w:cs="Times New Roman"/>
      <w:b/>
      <w:sz w:val="32"/>
      <w:szCs w:val="24"/>
      <w:lang w:val="en-US" w:eastAsia="zh-CN" w:bidi="ar-SA"/>
    </w:rPr>
  </w:style>
  <w:style w:type="paragraph" w:customStyle="1" w:styleId="469">
    <w:name w:val="pa-3"/>
    <w:basedOn w:val="1"/>
    <w:qFormat/>
    <w:uiPriority w:val="0"/>
    <w:pPr>
      <w:widowControl/>
      <w:spacing w:before="150" w:after="150"/>
      <w:jc w:val="left"/>
    </w:pPr>
    <w:rPr>
      <w:rFonts w:ascii="宋体" w:hAnsi="Calibri" w:cs="宋体"/>
      <w:kern w:val="0"/>
      <w:sz w:val="24"/>
      <w:szCs w:val="22"/>
    </w:rPr>
  </w:style>
  <w:style w:type="paragraph" w:customStyle="1" w:styleId="470">
    <w:name w:val="Normal_15_0"/>
    <w:qFormat/>
    <w:uiPriority w:val="0"/>
    <w:rPr>
      <w:rFonts w:ascii="黑体" w:hAnsi="黑体" w:eastAsia="黑体" w:cs="Times New Roman"/>
      <w:b/>
      <w:sz w:val="32"/>
      <w:szCs w:val="24"/>
      <w:lang w:val="en-US" w:eastAsia="zh-CN" w:bidi="ar-SA"/>
    </w:rPr>
  </w:style>
  <w:style w:type="paragraph" w:customStyle="1" w:styleId="471">
    <w:name w:val="D&amp;L"/>
    <w:basedOn w:val="41"/>
    <w:qFormat/>
    <w:uiPriority w:val="0"/>
    <w:pPr>
      <w:pBdr>
        <w:bottom w:val="thinThickSmallGap" w:color="auto" w:sz="18" w:space="1"/>
      </w:pBdr>
      <w:adjustRightInd w:val="0"/>
      <w:snapToGrid/>
      <w:spacing w:line="240" w:lineRule="atLeast"/>
    </w:pPr>
    <w:rPr>
      <w:rFonts w:ascii="Calibri" w:hAnsi="Calibri"/>
      <w:sz w:val="24"/>
      <w:szCs w:val="20"/>
    </w:rPr>
  </w:style>
  <w:style w:type="paragraph" w:customStyle="1" w:styleId="472">
    <w:name w:val="正文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3">
    <w:name w:val="表格正文"/>
    <w:qFormat/>
    <w:uiPriority w:val="0"/>
    <w:pPr>
      <w:spacing w:line="0" w:lineRule="atLeast"/>
    </w:pPr>
    <w:rPr>
      <w:rFonts w:ascii="Times New Roman" w:hAnsi="Times New Roman" w:eastAsia="宋体" w:cs="Times New Roman"/>
      <w:sz w:val="24"/>
      <w:szCs w:val="24"/>
      <w:lang w:val="en-US" w:eastAsia="zh-CN" w:bidi="he-IL"/>
    </w:rPr>
  </w:style>
  <w:style w:type="paragraph" w:customStyle="1" w:styleId="474">
    <w:name w:val="font5"/>
    <w:basedOn w:val="1"/>
    <w:qFormat/>
    <w:uiPriority w:val="0"/>
    <w:pPr>
      <w:widowControl/>
      <w:spacing w:before="100" w:beforeAutospacing="1" w:after="100" w:afterAutospacing="1"/>
      <w:jc w:val="left"/>
    </w:pPr>
    <w:rPr>
      <w:rFonts w:ascii="宋体" w:hAnsi="Calibri"/>
      <w:kern w:val="0"/>
      <w:sz w:val="18"/>
      <w:szCs w:val="18"/>
    </w:rPr>
  </w:style>
  <w:style w:type="paragraph" w:customStyle="1" w:styleId="475">
    <w:name w:val="正文_5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6">
    <w:name w:val="封面标准名称"/>
    <w:qFormat/>
    <w:uiPriority w:val="0"/>
    <w:pPr>
      <w:widowControl w:val="0"/>
      <w:spacing w:line="680" w:lineRule="exact"/>
      <w:jc w:val="center"/>
    </w:pPr>
    <w:rPr>
      <w:rFonts w:ascii="黑体" w:hAnsi="Times New Roman" w:eastAsia="黑体" w:cs="Times New Roman"/>
      <w:sz w:val="52"/>
      <w:lang w:val="en-US" w:eastAsia="zh-CN" w:bidi="ar-SA"/>
    </w:rPr>
  </w:style>
  <w:style w:type="paragraph" w:customStyle="1" w:styleId="477">
    <w:name w:val="a0"/>
    <w:basedOn w:val="1"/>
    <w:qFormat/>
    <w:uiPriority w:val="0"/>
    <w:pPr>
      <w:widowControl/>
      <w:spacing w:before="100" w:beforeAutospacing="1" w:after="100" w:afterAutospacing="1"/>
      <w:jc w:val="left"/>
    </w:pPr>
    <w:rPr>
      <w:rFonts w:ascii="宋体" w:hAnsi="Calibri"/>
      <w:kern w:val="0"/>
      <w:sz w:val="24"/>
      <w:szCs w:val="22"/>
    </w:rPr>
  </w:style>
  <w:style w:type="paragraph" w:customStyle="1" w:styleId="478">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9">
    <w:name w:val="Normal Paragraph"/>
    <w:basedOn w:val="1"/>
    <w:qFormat/>
    <w:uiPriority w:val="0"/>
    <w:pPr>
      <w:widowControl/>
      <w:spacing w:before="120" w:line="360" w:lineRule="auto"/>
      <w:ind w:firstLine="425"/>
    </w:pPr>
    <w:rPr>
      <w:rFonts w:ascii="Calibri" w:hAnsi="Calibri"/>
      <w:kern w:val="0"/>
      <w:sz w:val="24"/>
      <w:szCs w:val="20"/>
    </w:rPr>
  </w:style>
  <w:style w:type="paragraph" w:customStyle="1" w:styleId="480">
    <w:name w:val="正文（首行缩进两字）"/>
    <w:basedOn w:val="1"/>
    <w:qFormat/>
    <w:uiPriority w:val="0"/>
    <w:pPr>
      <w:spacing w:line="312" w:lineRule="auto"/>
    </w:pPr>
    <w:rPr>
      <w:rFonts w:ascii="宋体" w:hAnsi="Calibri" w:cs="宋体"/>
      <w:sz w:val="24"/>
      <w:szCs w:val="22"/>
    </w:rPr>
  </w:style>
  <w:style w:type="paragraph" w:customStyle="1" w:styleId="481">
    <w:name w:val="Normal_19"/>
    <w:qFormat/>
    <w:uiPriority w:val="0"/>
    <w:pPr>
      <w:widowControl w:val="0"/>
      <w:jc w:val="both"/>
    </w:pPr>
    <w:rPr>
      <w:rFonts w:ascii="Times New Roman" w:hAnsi="Times New Roman" w:eastAsia="Times New Roman" w:cs="Times New Roman"/>
      <w:lang w:val="en-US" w:eastAsia="zh-CN" w:bidi="ar-SA"/>
    </w:rPr>
  </w:style>
  <w:style w:type="paragraph" w:customStyle="1" w:styleId="482">
    <w:name w:val="Style12"/>
    <w:basedOn w:val="1"/>
    <w:qFormat/>
    <w:uiPriority w:val="0"/>
    <w:pPr>
      <w:adjustRightInd w:val="0"/>
      <w:jc w:val="left"/>
    </w:pPr>
    <w:rPr>
      <w:rFonts w:ascii="宋体"/>
      <w:kern w:val="0"/>
      <w:sz w:val="24"/>
    </w:rPr>
  </w:style>
  <w:style w:type="paragraph" w:customStyle="1" w:styleId="483">
    <w:name w:val="表格序号"/>
    <w:qFormat/>
    <w:uiPriority w:val="0"/>
    <w:rPr>
      <w:rFonts w:ascii="Times New Roman" w:hAnsi="Times New Roman" w:eastAsia="仿宋_GB2312" w:cs="宋体"/>
      <w:kern w:val="44"/>
      <w:sz w:val="21"/>
      <w:lang w:val="en-US" w:eastAsia="zh-CN" w:bidi="ar-SA"/>
    </w:rPr>
  </w:style>
  <w:style w:type="paragraph" w:customStyle="1" w:styleId="484">
    <w:name w:val="序号"/>
    <w:next w:val="1"/>
    <w:qFormat/>
    <w:uiPriority w:val="0"/>
    <w:pPr>
      <w:adjustRightInd w:val="0"/>
      <w:snapToGrid w:val="0"/>
      <w:jc w:val="center"/>
    </w:pPr>
    <w:rPr>
      <w:rFonts w:ascii="Times New Roman" w:hAnsi="Times New Roman" w:eastAsia="仿宋_GB2312" w:cs="Times New Roman"/>
      <w:bCs/>
      <w:kern w:val="44"/>
      <w:sz w:val="21"/>
      <w:szCs w:val="44"/>
      <w:lang w:val="en-US" w:eastAsia="zh-CN" w:bidi="ar-SA"/>
    </w:rPr>
  </w:style>
  <w:style w:type="paragraph" w:customStyle="1" w:styleId="485">
    <w:name w:val="正文_4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86">
    <w:name w:val="Style9"/>
    <w:basedOn w:val="1"/>
    <w:qFormat/>
    <w:uiPriority w:val="0"/>
    <w:pPr>
      <w:adjustRightInd w:val="0"/>
      <w:jc w:val="left"/>
    </w:pPr>
    <w:rPr>
      <w:rFonts w:ascii="宋体"/>
      <w:kern w:val="0"/>
      <w:sz w:val="24"/>
    </w:rPr>
  </w:style>
  <w:style w:type="paragraph" w:customStyle="1" w:styleId="487">
    <w:name w:val="Normal_7"/>
    <w:qFormat/>
    <w:uiPriority w:val="0"/>
    <w:rPr>
      <w:rFonts w:ascii="黑体" w:hAnsi="黑体" w:eastAsia="黑体" w:cs="Times New Roman"/>
      <w:b/>
      <w:sz w:val="32"/>
      <w:szCs w:val="24"/>
      <w:lang w:val="en-US" w:eastAsia="zh-CN" w:bidi="ar-SA"/>
    </w:rPr>
  </w:style>
  <w:style w:type="paragraph" w:customStyle="1" w:styleId="488">
    <w:name w:val="Char Char Char1 Char Char Char Char"/>
    <w:basedOn w:val="1"/>
    <w:qFormat/>
    <w:uiPriority w:val="0"/>
    <w:pPr>
      <w:widowControl/>
      <w:spacing w:after="160" w:line="240" w:lineRule="exact"/>
      <w:jc w:val="left"/>
    </w:pPr>
    <w:rPr>
      <w:rFonts w:ascii="宋体" w:hAnsi="宋体"/>
      <w:b/>
      <w:kern w:val="0"/>
      <w:sz w:val="28"/>
      <w:szCs w:val="28"/>
    </w:rPr>
  </w:style>
  <w:style w:type="paragraph" w:customStyle="1" w:styleId="489">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20"/>
      <w:szCs w:val="20"/>
    </w:rPr>
  </w:style>
  <w:style w:type="paragraph" w:customStyle="1" w:styleId="490">
    <w:name w:val="Style11"/>
    <w:basedOn w:val="1"/>
    <w:qFormat/>
    <w:uiPriority w:val="0"/>
    <w:pPr>
      <w:adjustRightInd w:val="0"/>
      <w:spacing w:line="446" w:lineRule="exact"/>
      <w:jc w:val="left"/>
    </w:pPr>
    <w:rPr>
      <w:rFonts w:ascii="宋体"/>
      <w:kern w:val="0"/>
      <w:sz w:val="24"/>
    </w:rPr>
  </w:style>
  <w:style w:type="paragraph" w:customStyle="1" w:styleId="491">
    <w:name w:val="样式 标题 2 + Times New Roman 四号 非加粗 段前: 5 磅 段后: 0 磅 行距: 固定值 20..."/>
    <w:basedOn w:val="5"/>
    <w:qFormat/>
    <w:uiPriority w:val="0"/>
    <w:pPr>
      <w:spacing w:before="100" w:after="0" w:line="400" w:lineRule="exact"/>
    </w:pPr>
    <w:rPr>
      <w:rFonts w:ascii="Times New Roman" w:hAnsi="Times New Roman" w:eastAsia="黑体" w:cs="宋体"/>
      <w:b w:val="0"/>
      <w:bCs w:val="0"/>
      <w:kern w:val="2"/>
      <w:sz w:val="28"/>
      <w:szCs w:val="20"/>
    </w:rPr>
  </w:style>
  <w:style w:type="paragraph" w:customStyle="1" w:styleId="492">
    <w:name w:val="默认段落字体 Para Char Char Char Char Char Char Char Char Char1 Char Char Char Char Char Char Char"/>
    <w:basedOn w:val="21"/>
    <w:qFormat/>
    <w:uiPriority w:val="0"/>
    <w:rPr>
      <w:rFonts w:ascii="Tahoma" w:hAnsi="Tahoma"/>
      <w:sz w:val="24"/>
    </w:rPr>
  </w:style>
  <w:style w:type="paragraph" w:customStyle="1" w:styleId="493">
    <w:name w:val="章标题"/>
    <w:next w:val="156"/>
    <w:qFormat/>
    <w:uiPriority w:val="0"/>
    <w:pPr>
      <w:tabs>
        <w:tab w:val="left" w:pos="1200"/>
      </w:tabs>
      <w:spacing w:beforeLines="50" w:afterLines="50"/>
      <w:ind w:left="1320" w:hanging="420"/>
      <w:jc w:val="both"/>
      <w:outlineLvl w:val="1"/>
    </w:pPr>
    <w:rPr>
      <w:rFonts w:ascii="黑体" w:hAnsi="Times New Roman" w:eastAsia="黑体" w:cs="Times New Roman"/>
      <w:sz w:val="21"/>
      <w:lang w:val="en-US" w:eastAsia="zh-CN" w:bidi="ar-SA"/>
    </w:rPr>
  </w:style>
  <w:style w:type="paragraph" w:customStyle="1" w:styleId="494">
    <w:name w:val="xl3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495">
    <w:name w:val="正文_7_1_0"/>
    <w:qFormat/>
    <w:uiPriority w:val="0"/>
    <w:pPr>
      <w:widowControl w:val="0"/>
      <w:jc w:val="both"/>
    </w:pPr>
    <w:rPr>
      <w:rFonts w:ascii="Times New Roman" w:hAnsi="Times New Roman" w:eastAsia="宋体" w:cs="Times New Roman"/>
      <w:lang w:val="en-US" w:eastAsia="zh-CN" w:bidi="ar-SA"/>
    </w:rPr>
  </w:style>
  <w:style w:type="paragraph" w:customStyle="1" w:styleId="496">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7">
    <w:name w:val="表"/>
    <w:basedOn w:val="1"/>
    <w:qFormat/>
    <w:uiPriority w:val="0"/>
    <w:pPr>
      <w:adjustRightInd w:val="0"/>
      <w:snapToGrid w:val="0"/>
      <w:spacing w:line="312" w:lineRule="auto"/>
    </w:pPr>
    <w:rPr>
      <w:rFonts w:ascii="Calibri" w:hAnsi="Calibri" w:cs="宋体"/>
      <w:kern w:val="0"/>
      <w:szCs w:val="20"/>
    </w:rPr>
  </w:style>
  <w:style w:type="character" w:customStyle="1" w:styleId="498">
    <w:name w:val="未处理的提及"/>
    <w:unhideWhenUsed/>
    <w:qFormat/>
    <w:uiPriority w:val="99"/>
    <w:rPr>
      <w:color w:val="605E5C"/>
      <w:shd w:val="clear" w:color="auto" w:fill="E1DFDD"/>
    </w:rPr>
  </w:style>
  <w:style w:type="character" w:customStyle="1" w:styleId="499">
    <w:name w:val="Char Char14"/>
    <w:qFormat/>
    <w:uiPriority w:val="0"/>
    <w:rPr>
      <w:rFonts w:eastAsia="宋体"/>
      <w:b/>
      <w:bCs/>
      <w:kern w:val="44"/>
      <w:sz w:val="44"/>
      <w:szCs w:val="44"/>
      <w:lang w:val="en-US" w:eastAsia="zh-CN" w:bidi="ar-SA"/>
    </w:rPr>
  </w:style>
  <w:style w:type="character" w:customStyle="1" w:styleId="500">
    <w:name w:val="正文文本 3 字符"/>
    <w:qFormat/>
    <w:uiPriority w:val="0"/>
    <w:rPr>
      <w:rFonts w:ascii="宋体"/>
      <w:kern w:val="2"/>
      <w:sz w:val="24"/>
    </w:rPr>
  </w:style>
  <w:style w:type="character" w:customStyle="1" w:styleId="501">
    <w:name w:val="样式 宋体 小四2"/>
    <w:qFormat/>
    <w:uiPriority w:val="0"/>
    <w:rPr>
      <w:rFonts w:ascii="宋体" w:hAnsi="宋体"/>
      <w:kern w:val="0"/>
      <w:sz w:val="28"/>
    </w:rPr>
  </w:style>
  <w:style w:type="character" w:customStyle="1" w:styleId="502">
    <w:name w:val="样式 黑体 小二"/>
    <w:qFormat/>
    <w:uiPriority w:val="0"/>
    <w:rPr>
      <w:rFonts w:ascii="黑体" w:hAnsi="黑体" w:eastAsia="黑体"/>
      <w:sz w:val="36"/>
    </w:rPr>
  </w:style>
  <w:style w:type="character" w:customStyle="1" w:styleId="503">
    <w:name w:val="样式 宋体 小四 加粗"/>
    <w:qFormat/>
    <w:uiPriority w:val="0"/>
    <w:rPr>
      <w:rFonts w:ascii="宋体" w:hAnsi="宋体"/>
      <w:b/>
      <w:bCs/>
      <w:sz w:val="28"/>
    </w:rPr>
  </w:style>
  <w:style w:type="character" w:customStyle="1" w:styleId="504">
    <w:name w:val="普通文字 Char3"/>
    <w:qFormat/>
    <w:uiPriority w:val="0"/>
    <w:rPr>
      <w:rFonts w:ascii="宋体" w:hAnsi="Courier New" w:eastAsia="宋体"/>
      <w:kern w:val="2"/>
      <w:sz w:val="21"/>
      <w:szCs w:val="21"/>
      <w:lang w:val="en-US" w:eastAsia="zh-CN" w:bidi="ar-SA"/>
    </w:rPr>
  </w:style>
  <w:style w:type="character" w:customStyle="1" w:styleId="505">
    <w:name w:val="Char Char31"/>
    <w:qFormat/>
    <w:uiPriority w:val="0"/>
    <w:rPr>
      <w:kern w:val="2"/>
      <w:sz w:val="18"/>
    </w:rPr>
  </w:style>
  <w:style w:type="character" w:customStyle="1" w:styleId="506">
    <w:name w:val="标题 2 Char Char"/>
    <w:qFormat/>
    <w:uiPriority w:val="0"/>
    <w:rPr>
      <w:rFonts w:ascii="Arial" w:hAnsi="Arial" w:eastAsia="黑体"/>
      <w:b/>
      <w:bCs/>
      <w:kern w:val="2"/>
      <w:sz w:val="32"/>
      <w:szCs w:val="32"/>
      <w:lang w:val="en-US" w:eastAsia="zh-CN" w:bidi="ar-SA"/>
    </w:rPr>
  </w:style>
  <w:style w:type="character" w:customStyle="1" w:styleId="507">
    <w:name w:val="正文文本 Char Char"/>
    <w:qFormat/>
    <w:uiPriority w:val="0"/>
    <w:rPr>
      <w:rFonts w:ascii="宋体" w:eastAsia="宋体"/>
      <w:kern w:val="2"/>
      <w:sz w:val="30"/>
      <w:lang w:val="en-US" w:eastAsia="zh-CN" w:bidi="ar-SA"/>
    </w:rPr>
  </w:style>
  <w:style w:type="character" w:customStyle="1" w:styleId="508">
    <w:name w:val="样式 (西文) 仿宋_GB2312 小四"/>
    <w:qFormat/>
    <w:uiPriority w:val="0"/>
    <w:rPr>
      <w:rFonts w:ascii="Times New Roman" w:hAnsi="Times New Roman" w:eastAsia="宋体"/>
      <w:sz w:val="24"/>
      <w:szCs w:val="24"/>
    </w:rPr>
  </w:style>
  <w:style w:type="character" w:customStyle="1" w:styleId="509">
    <w:name w:val="正文2 Char"/>
    <w:link w:val="510"/>
    <w:qFormat/>
    <w:uiPriority w:val="0"/>
    <w:rPr>
      <w:rFonts w:ascii="宋体" w:hAnsi="宋体"/>
      <w:kern w:val="2"/>
      <w:sz w:val="24"/>
      <w:szCs w:val="24"/>
    </w:rPr>
  </w:style>
  <w:style w:type="paragraph" w:customStyle="1" w:styleId="510">
    <w:name w:val="正文21"/>
    <w:basedOn w:val="1"/>
    <w:link w:val="509"/>
    <w:qFormat/>
    <w:uiPriority w:val="0"/>
    <w:pPr>
      <w:adjustRightInd w:val="0"/>
      <w:snapToGrid w:val="0"/>
      <w:spacing w:beforeLines="15" w:afterLines="15" w:line="440" w:lineRule="exact"/>
      <w:ind w:firstLine="200" w:firstLineChars="200"/>
    </w:pPr>
    <w:rPr>
      <w:rFonts w:ascii="宋体" w:hAnsi="宋体"/>
      <w:sz w:val="24"/>
    </w:rPr>
  </w:style>
  <w:style w:type="character" w:customStyle="1" w:styleId="511">
    <w:name w:val="样式 样式 (西文) 仿宋_GB2312 小四 + 加粗"/>
    <w:qFormat/>
    <w:uiPriority w:val="0"/>
    <w:rPr>
      <w:rFonts w:ascii="Times New Roman" w:hAnsi="Times New Roman" w:eastAsia="宋体"/>
      <w:b/>
      <w:bCs/>
      <w:sz w:val="28"/>
      <w:szCs w:val="24"/>
    </w:rPr>
  </w:style>
  <w:style w:type="character" w:customStyle="1" w:styleId="512">
    <w:name w:val="Char Char12"/>
    <w:qFormat/>
    <w:uiPriority w:val="0"/>
    <w:rPr>
      <w:rFonts w:eastAsia="宋体"/>
      <w:b/>
      <w:bCs/>
      <w:kern w:val="44"/>
      <w:sz w:val="44"/>
      <w:szCs w:val="44"/>
      <w:lang w:val="en-US" w:eastAsia="zh-CN" w:bidi="ar-SA"/>
    </w:rPr>
  </w:style>
  <w:style w:type="character" w:customStyle="1" w:styleId="513">
    <w:name w:val="high-light-bg"/>
    <w:qFormat/>
    <w:uiPriority w:val="0"/>
  </w:style>
  <w:style w:type="character" w:customStyle="1" w:styleId="514">
    <w:name w:val="样式 Char Char"/>
    <w:link w:val="515"/>
    <w:qFormat/>
    <w:uiPriority w:val="0"/>
    <w:rPr>
      <w:rFonts w:ascii="宋体"/>
      <w:sz w:val="28"/>
      <w:szCs w:val="28"/>
    </w:rPr>
  </w:style>
  <w:style w:type="paragraph" w:customStyle="1" w:styleId="515">
    <w:name w:val="样式"/>
    <w:basedOn w:val="1"/>
    <w:next w:val="49"/>
    <w:link w:val="514"/>
    <w:qFormat/>
    <w:uiPriority w:val="0"/>
    <w:pPr>
      <w:adjustRightInd w:val="0"/>
      <w:ind w:firstLine="564"/>
      <w:textAlignment w:val="baseline"/>
    </w:pPr>
    <w:rPr>
      <w:rFonts w:ascii="宋体"/>
      <w:kern w:val="0"/>
      <w:sz w:val="28"/>
      <w:szCs w:val="28"/>
    </w:rPr>
  </w:style>
  <w:style w:type="character" w:customStyle="1" w:styleId="516">
    <w:name w:val="样式 宋体 小四 加粗1"/>
    <w:qFormat/>
    <w:uiPriority w:val="0"/>
    <w:rPr>
      <w:rFonts w:ascii="宋体" w:hAnsi="宋体"/>
      <w:b/>
      <w:bCs/>
      <w:sz w:val="28"/>
    </w:rPr>
  </w:style>
  <w:style w:type="character" w:customStyle="1" w:styleId="517">
    <w:name w:val="样式 宋体 小四1"/>
    <w:qFormat/>
    <w:uiPriority w:val="0"/>
    <w:rPr>
      <w:rFonts w:ascii="宋体" w:hAnsi="宋体"/>
      <w:sz w:val="28"/>
    </w:rPr>
  </w:style>
  <w:style w:type="character" w:customStyle="1" w:styleId="518">
    <w:name w:val="正 文 1 Char"/>
    <w:qFormat/>
    <w:uiPriority w:val="0"/>
    <w:rPr>
      <w:rFonts w:ascii="宋体" w:hAnsi="Courier New" w:eastAsia="宋体" w:cs="Courier New"/>
      <w:kern w:val="2"/>
      <w:sz w:val="21"/>
      <w:szCs w:val="21"/>
      <w:lang w:val="en-US" w:eastAsia="zh-CN" w:bidi="ar-SA"/>
    </w:rPr>
  </w:style>
  <w:style w:type="character" w:customStyle="1" w:styleId="519">
    <w:name w:val="样式 宋体 小四"/>
    <w:qFormat/>
    <w:uiPriority w:val="0"/>
    <w:rPr>
      <w:rFonts w:ascii="宋体" w:hAnsi="宋体"/>
      <w:sz w:val="28"/>
    </w:rPr>
  </w:style>
  <w:style w:type="character" w:customStyle="1" w:styleId="520">
    <w:name w:val="font161"/>
    <w:qFormat/>
    <w:uiPriority w:val="0"/>
    <w:rPr>
      <w:b/>
      <w:bCs/>
      <w:sz w:val="32"/>
      <w:szCs w:val="32"/>
    </w:rPr>
  </w:style>
  <w:style w:type="character" w:customStyle="1" w:styleId="521">
    <w:name w:val="标题1　样式 宋体 小三 加粗"/>
    <w:qFormat/>
    <w:uiPriority w:val="0"/>
    <w:rPr>
      <w:rFonts w:ascii="宋体" w:hAnsi="宋体" w:eastAsia="黑体"/>
      <w:b/>
      <w:bCs/>
      <w:kern w:val="44"/>
      <w:sz w:val="30"/>
      <w:szCs w:val="44"/>
      <w:lang w:val="en-US" w:eastAsia="zh-CN" w:bidi="ar-SA"/>
    </w:rPr>
  </w:style>
  <w:style w:type="paragraph" w:customStyle="1" w:styleId="522">
    <w:name w:val="xl9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黑体" w:hAnsi="宋体" w:eastAsia="黑体" w:cs="宋体"/>
      <w:b/>
      <w:bCs/>
      <w:kern w:val="0"/>
      <w:sz w:val="24"/>
    </w:rPr>
  </w:style>
  <w:style w:type="paragraph" w:customStyle="1" w:styleId="523">
    <w:name w:val="ordinary-output"/>
    <w:basedOn w:val="1"/>
    <w:qFormat/>
    <w:uiPriority w:val="0"/>
    <w:pPr>
      <w:widowControl/>
      <w:spacing w:before="100" w:beforeAutospacing="1" w:after="100" w:afterAutospacing="1" w:line="314" w:lineRule="auto"/>
      <w:jc w:val="left"/>
    </w:pPr>
    <w:rPr>
      <w:rFonts w:ascii="宋体" w:hAnsi="宋体" w:cs="宋体"/>
      <w:kern w:val="0"/>
      <w:sz w:val="24"/>
    </w:rPr>
  </w:style>
  <w:style w:type="paragraph" w:customStyle="1" w:styleId="524">
    <w:name w:val="af15hichaf0dbchf15cgrid"/>
    <w:qFormat/>
    <w:uiPriority w:val="0"/>
    <w:pPr>
      <w:widowControl w:val="0"/>
      <w:tabs>
        <w:tab w:val="center" w:pos="4320"/>
        <w:tab w:val="right" w:pos="8640"/>
      </w:tabs>
      <w:adjustRightInd w:val="0"/>
      <w:spacing w:line="315" w:lineRule="atLeast"/>
      <w:jc w:val="both"/>
      <w:textAlignment w:val="baseline"/>
    </w:pPr>
    <w:rPr>
      <w:rFonts w:ascii="宋体" w:hAnsi="Times New Roman" w:eastAsia="宋体" w:cs="Times New Roman"/>
      <w:sz w:val="21"/>
      <w:lang w:val="en-US" w:eastAsia="zh-CN" w:bidi="ar-SA"/>
    </w:rPr>
  </w:style>
  <w:style w:type="paragraph" w:customStyle="1" w:styleId="525">
    <w:name w:val="_Style 526"/>
    <w:basedOn w:val="1"/>
    <w:next w:val="1"/>
    <w:qFormat/>
    <w:uiPriority w:val="39"/>
    <w:pPr>
      <w:ind w:left="420"/>
      <w:jc w:val="left"/>
    </w:pPr>
    <w:rPr>
      <w:i/>
      <w:iCs/>
      <w:sz w:val="20"/>
      <w:szCs w:val="20"/>
    </w:rPr>
  </w:style>
  <w:style w:type="paragraph" w:customStyle="1" w:styleId="526">
    <w:name w:val="TOC 标题11"/>
    <w:basedOn w:val="4"/>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527">
    <w:name w:val="格式3"/>
    <w:basedOn w:val="1"/>
    <w:qFormat/>
    <w:uiPriority w:val="0"/>
    <w:pPr>
      <w:tabs>
        <w:tab w:val="left" w:pos="1304"/>
      </w:tabs>
      <w:adjustRightInd w:val="0"/>
      <w:snapToGrid w:val="0"/>
      <w:spacing w:beforeLines="15" w:afterLines="15" w:line="440" w:lineRule="exact"/>
      <w:ind w:left="1304" w:hanging="453"/>
    </w:pPr>
    <w:rPr>
      <w:color w:val="0000FF"/>
      <w:sz w:val="24"/>
      <w:szCs w:val="20"/>
    </w:rPr>
  </w:style>
  <w:style w:type="paragraph" w:customStyle="1" w:styleId="528">
    <w:name w:val="标题 2 + Times New Roman 居中 段前: 0 磅 段后: 0 磅 行距: 单倍行距 + 段前..."/>
    <w:basedOn w:val="1"/>
    <w:qFormat/>
    <w:uiPriority w:val="0"/>
    <w:pPr>
      <w:keepNext/>
      <w:keepLines/>
      <w:adjustRightInd w:val="0"/>
      <w:snapToGrid w:val="0"/>
      <w:spacing w:beforeLines="150" w:afterLines="100"/>
      <w:jc w:val="center"/>
      <w:outlineLvl w:val="1"/>
    </w:pPr>
    <w:rPr>
      <w:rFonts w:eastAsia="黑体" w:cs="宋体"/>
      <w:b/>
      <w:bCs/>
      <w:sz w:val="32"/>
      <w:szCs w:val="20"/>
    </w:rPr>
  </w:style>
  <w:style w:type="paragraph" w:customStyle="1" w:styleId="529">
    <w:name w:val="Char Char Char Char Char Char"/>
    <w:basedOn w:val="1"/>
    <w:qFormat/>
    <w:uiPriority w:val="0"/>
  </w:style>
  <w:style w:type="paragraph" w:customStyle="1" w:styleId="530">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44"/>
      <w:szCs w:val="44"/>
    </w:rPr>
  </w:style>
  <w:style w:type="paragraph" w:customStyle="1" w:styleId="531">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532">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533">
    <w:name w:val="xl9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534">
    <w:name w:val="xl86"/>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18"/>
      <w:szCs w:val="18"/>
    </w:rPr>
  </w:style>
  <w:style w:type="paragraph" w:customStyle="1" w:styleId="53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36">
    <w:name w:val="xl46"/>
    <w:basedOn w:val="1"/>
    <w:qFormat/>
    <w:uiPriority w:val="0"/>
    <w:pPr>
      <w:widowControl/>
      <w:spacing w:before="100" w:beforeAutospacing="1" w:after="100" w:afterAutospacing="1"/>
      <w:jc w:val="center"/>
      <w:textAlignment w:val="center"/>
    </w:pPr>
    <w:rPr>
      <w:rFonts w:eastAsia="Arial Unicode MS"/>
      <w:b/>
      <w:bCs/>
      <w:kern w:val="0"/>
      <w:sz w:val="56"/>
      <w:szCs w:val="56"/>
    </w:rPr>
  </w:style>
  <w:style w:type="paragraph" w:customStyle="1" w:styleId="53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538">
    <w:name w:val="标题2(技术规范)"/>
    <w:basedOn w:val="8"/>
    <w:next w:val="3"/>
    <w:qFormat/>
    <w:uiPriority w:val="0"/>
    <w:pPr>
      <w:adjustRightInd w:val="0"/>
      <w:snapToGrid w:val="0"/>
      <w:spacing w:beforeLines="50" w:afterLines="25" w:line="480" w:lineRule="exact"/>
      <w:jc w:val="center"/>
      <w:outlineLvl w:val="3"/>
    </w:pPr>
    <w:rPr>
      <w:kern w:val="2"/>
      <w:szCs w:val="24"/>
    </w:rPr>
  </w:style>
  <w:style w:type="paragraph" w:customStyle="1" w:styleId="539">
    <w:name w:val="xl43"/>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eastAsia="Arial Unicode MS"/>
      <w:kern w:val="0"/>
      <w:sz w:val="44"/>
      <w:szCs w:val="44"/>
      <w:u w:val="single"/>
    </w:rPr>
  </w:style>
  <w:style w:type="paragraph" w:customStyle="1" w:styleId="540">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kern w:val="0"/>
      <w:sz w:val="18"/>
      <w:szCs w:val="18"/>
    </w:rPr>
  </w:style>
  <w:style w:type="paragraph" w:customStyle="1" w:styleId="541">
    <w:name w:val="font1"/>
    <w:basedOn w:val="1"/>
    <w:qFormat/>
    <w:uiPriority w:val="0"/>
    <w:pPr>
      <w:widowControl/>
      <w:spacing w:before="100" w:beforeAutospacing="1" w:after="100" w:afterAutospacing="1"/>
      <w:jc w:val="left"/>
    </w:pPr>
    <w:rPr>
      <w:rFonts w:ascii="宋体" w:hAnsi="宋体" w:cs="宋体"/>
      <w:kern w:val="0"/>
      <w:sz w:val="24"/>
    </w:rPr>
  </w:style>
  <w:style w:type="paragraph" w:customStyle="1" w:styleId="542">
    <w:name w:val="目录1"/>
    <w:basedOn w:val="1"/>
    <w:qFormat/>
    <w:uiPriority w:val="0"/>
    <w:pPr>
      <w:adjustRightInd w:val="0"/>
      <w:spacing w:line="420" w:lineRule="atLeast"/>
      <w:textAlignment w:val="baseline"/>
    </w:pPr>
    <w:rPr>
      <w:rFonts w:eastAsia="黑体"/>
      <w:b/>
      <w:kern w:val="0"/>
      <w:szCs w:val="20"/>
    </w:rPr>
  </w:style>
  <w:style w:type="paragraph" w:customStyle="1" w:styleId="543">
    <w:name w:val="表1"/>
    <w:basedOn w:val="1"/>
    <w:qFormat/>
    <w:uiPriority w:val="0"/>
    <w:pPr>
      <w:tabs>
        <w:tab w:val="left" w:pos="360"/>
      </w:tabs>
      <w:overflowPunct w:val="0"/>
      <w:autoSpaceDE w:val="0"/>
      <w:autoSpaceDN w:val="0"/>
      <w:adjustRightInd w:val="0"/>
      <w:spacing w:before="200" w:line="320" w:lineRule="atLeast"/>
      <w:textAlignment w:val="baseline"/>
    </w:pPr>
    <w:rPr>
      <w:kern w:val="0"/>
      <w:sz w:val="24"/>
      <w:szCs w:val="20"/>
    </w:rPr>
  </w:style>
  <w:style w:type="paragraph" w:customStyle="1" w:styleId="544">
    <w:name w:val="xl9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545">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546">
    <w:name w:val="正正文"/>
    <w:basedOn w:val="1"/>
    <w:qFormat/>
    <w:uiPriority w:val="0"/>
    <w:pPr>
      <w:spacing w:line="360" w:lineRule="auto"/>
      <w:ind w:firstLine="480" w:firstLineChars="200"/>
    </w:pPr>
    <w:rPr>
      <w:rFonts w:ascii="宋体" w:hAnsi="宋体"/>
      <w:kern w:val="0"/>
      <w:sz w:val="24"/>
    </w:rPr>
  </w:style>
  <w:style w:type="paragraph" w:customStyle="1" w:styleId="547">
    <w:name w:val="表格6"/>
    <w:basedOn w:val="1"/>
    <w:qFormat/>
    <w:uiPriority w:val="0"/>
    <w:pPr>
      <w:adjustRightInd w:val="0"/>
      <w:spacing w:line="420" w:lineRule="atLeast"/>
      <w:ind w:left="737"/>
      <w:textAlignment w:val="baseline"/>
    </w:pPr>
    <w:rPr>
      <w:rFonts w:ascii="宋体"/>
      <w:kern w:val="0"/>
      <w:szCs w:val="20"/>
    </w:rPr>
  </w:style>
  <w:style w:type="paragraph" w:customStyle="1" w:styleId="548">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49">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bCs/>
      <w:kern w:val="0"/>
      <w:sz w:val="18"/>
      <w:szCs w:val="18"/>
    </w:rPr>
  </w:style>
  <w:style w:type="paragraph" w:customStyle="1" w:styleId="550">
    <w:name w:val="xl54"/>
    <w:basedOn w:val="1"/>
    <w:qFormat/>
    <w:uiPriority w:val="0"/>
    <w:pPr>
      <w:widowControl/>
      <w:pBdr>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44"/>
      <w:szCs w:val="44"/>
    </w:rPr>
  </w:style>
  <w:style w:type="paragraph" w:customStyle="1" w:styleId="551">
    <w:name w:val="格式5"/>
    <w:basedOn w:val="1"/>
    <w:qFormat/>
    <w:uiPriority w:val="0"/>
    <w:pPr>
      <w:spacing w:line="420" w:lineRule="exact"/>
      <w:ind w:left="105" w:leftChars="50" w:firstLine="480" w:firstLineChars="200"/>
    </w:pPr>
    <w:rPr>
      <w:rFonts w:ascii="宋体" w:hAnsi="宋体"/>
      <w:color w:val="000000"/>
      <w:sz w:val="24"/>
      <w:szCs w:val="20"/>
    </w:rPr>
  </w:style>
  <w:style w:type="paragraph" w:customStyle="1" w:styleId="552">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53">
    <w:name w:val="font23"/>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554">
    <w:name w:val="Char Char Char1 Char Char Char Char Char Char Char Char Char Char Char Char Char Char Char Char Char Char Char"/>
    <w:basedOn w:val="1"/>
    <w:qFormat/>
    <w:uiPriority w:val="0"/>
  </w:style>
  <w:style w:type="paragraph" w:customStyle="1" w:styleId="555">
    <w:name w:val="Char1 Char Char Char1"/>
    <w:basedOn w:val="1"/>
    <w:qFormat/>
    <w:uiPriority w:val="0"/>
    <w:rPr>
      <w:rFonts w:ascii="Tahoma" w:hAnsi="Tahoma"/>
      <w:sz w:val="24"/>
      <w:szCs w:val="20"/>
    </w:rPr>
  </w:style>
  <w:style w:type="paragraph" w:customStyle="1" w:styleId="556">
    <w:name w:val="font13"/>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57">
    <w:name w:val="xl97"/>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558">
    <w:name w:val="xl83"/>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559">
    <w:name w:val="Char Char Char Char Char Char Char Char Char Char Char Char Char Char Char Char Char Char Char Char Char Char Char Char Char"/>
    <w:basedOn w:val="1"/>
    <w:qFormat/>
    <w:uiPriority w:val="0"/>
  </w:style>
  <w:style w:type="paragraph" w:customStyle="1" w:styleId="560">
    <w:name w:val="font12"/>
    <w:basedOn w:val="1"/>
    <w:qFormat/>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561">
    <w:name w:val="格式4"/>
    <w:basedOn w:val="1"/>
    <w:qFormat/>
    <w:uiPriority w:val="0"/>
    <w:pPr>
      <w:spacing w:line="420" w:lineRule="exact"/>
      <w:ind w:left="990" w:leftChars="300" w:hanging="360" w:hangingChars="150"/>
    </w:pPr>
    <w:rPr>
      <w:rFonts w:ascii="宋体" w:hAnsi="宋体"/>
      <w:color w:val="000000"/>
      <w:sz w:val="24"/>
      <w:szCs w:val="20"/>
    </w:rPr>
  </w:style>
  <w:style w:type="paragraph" w:customStyle="1" w:styleId="562">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63">
    <w:name w:val="xl49"/>
    <w:basedOn w:val="1"/>
    <w:qFormat/>
    <w:uiPriority w:val="0"/>
    <w:pPr>
      <w:widowControl/>
      <w:pBdr>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44"/>
      <w:szCs w:val="44"/>
    </w:rPr>
  </w:style>
  <w:style w:type="paragraph" w:customStyle="1" w:styleId="564">
    <w:name w:val="格式３"/>
    <w:basedOn w:val="1"/>
    <w:qFormat/>
    <w:uiPriority w:val="0"/>
    <w:pPr>
      <w:spacing w:line="420" w:lineRule="exact"/>
      <w:ind w:left="600" w:hanging="600" w:hangingChars="250"/>
    </w:pPr>
    <w:rPr>
      <w:rFonts w:ascii="宋体" w:hAnsi="宋体"/>
      <w:color w:val="000000"/>
      <w:sz w:val="24"/>
      <w:szCs w:val="20"/>
    </w:rPr>
  </w:style>
  <w:style w:type="paragraph" w:customStyle="1" w:styleId="565">
    <w:name w:val="样式 宋体 小四 首行缩进:  0.99 厘米 行距: 固定值 30 磅"/>
    <w:basedOn w:val="1"/>
    <w:qFormat/>
    <w:uiPriority w:val="0"/>
    <w:pPr>
      <w:spacing w:line="600" w:lineRule="exact"/>
      <w:ind w:firstLine="560"/>
    </w:pPr>
    <w:rPr>
      <w:rFonts w:ascii="宋体" w:hAnsi="宋体" w:cs="宋体"/>
      <w:sz w:val="28"/>
      <w:szCs w:val="20"/>
    </w:rPr>
  </w:style>
  <w:style w:type="paragraph" w:customStyle="1" w:styleId="566">
    <w:name w:val="Char Char Char Char11"/>
    <w:basedOn w:val="1"/>
    <w:qFormat/>
    <w:uiPriority w:val="0"/>
  </w:style>
  <w:style w:type="paragraph" w:customStyle="1" w:styleId="567">
    <w:name w:val="Char Char5 Char Char"/>
    <w:basedOn w:val="1"/>
    <w:qFormat/>
    <w:uiPriority w:val="0"/>
    <w:pPr>
      <w:spacing w:line="360" w:lineRule="auto"/>
      <w:ind w:firstLine="200" w:firstLineChars="200"/>
    </w:pPr>
    <w:rPr>
      <w:rFonts w:ascii="宋体" w:hAnsi="宋体" w:cs="宋体"/>
      <w:sz w:val="24"/>
    </w:rPr>
  </w:style>
  <w:style w:type="paragraph" w:customStyle="1" w:styleId="568">
    <w:name w:val="xl51"/>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b/>
      <w:bCs/>
      <w:kern w:val="0"/>
      <w:sz w:val="56"/>
      <w:szCs w:val="56"/>
    </w:rPr>
  </w:style>
  <w:style w:type="paragraph" w:customStyle="1" w:styleId="569">
    <w:name w:val="xl118"/>
    <w:basedOn w:val="1"/>
    <w:qFormat/>
    <w:uiPriority w:val="0"/>
    <w:pPr>
      <w:widowControl/>
      <w:shd w:val="clear" w:color="000000" w:fill="FFFFFF"/>
      <w:spacing w:before="100" w:beforeAutospacing="1" w:after="100" w:afterAutospacing="1"/>
      <w:jc w:val="right"/>
      <w:textAlignment w:val="bottom"/>
    </w:pPr>
    <w:rPr>
      <w:rFonts w:ascii="宋体" w:hAnsi="宋体" w:cs="宋体"/>
      <w:kern w:val="0"/>
      <w:sz w:val="24"/>
    </w:rPr>
  </w:style>
  <w:style w:type="paragraph" w:customStyle="1" w:styleId="570">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71">
    <w:name w:val="xl111"/>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572">
    <w:name w:val="xl45"/>
    <w:basedOn w:val="1"/>
    <w:qFormat/>
    <w:uiPriority w:val="0"/>
    <w:pPr>
      <w:widowControl/>
      <w:spacing w:before="100" w:beforeAutospacing="1" w:after="100" w:afterAutospacing="1"/>
      <w:jc w:val="center"/>
    </w:pPr>
    <w:rPr>
      <w:rFonts w:hint="eastAsia" w:ascii="黑体" w:hAnsi="Arial Unicode MS" w:eastAsia="黑体"/>
      <w:b/>
      <w:bCs/>
      <w:kern w:val="0"/>
      <w:sz w:val="32"/>
      <w:szCs w:val="32"/>
    </w:rPr>
  </w:style>
  <w:style w:type="paragraph" w:customStyle="1" w:styleId="573">
    <w:name w:val="格式2"/>
    <w:qFormat/>
    <w:uiPriority w:val="0"/>
    <w:pPr>
      <w:widowControl w:val="0"/>
      <w:adjustRightInd w:val="0"/>
      <w:snapToGrid w:val="0"/>
      <w:spacing w:before="50" w:line="440" w:lineRule="exact"/>
      <w:jc w:val="both"/>
    </w:pPr>
    <w:rPr>
      <w:rFonts w:ascii="Times New Roman" w:hAnsi="Times New Roman" w:eastAsia="宋体" w:cs="Times New Roman"/>
      <w:snapToGrid w:val="0"/>
      <w:sz w:val="24"/>
      <w:lang w:val="en-US" w:eastAsia="zh-CN" w:bidi="ar-SA"/>
    </w:rPr>
  </w:style>
  <w:style w:type="paragraph" w:customStyle="1" w:styleId="574">
    <w:name w:val="xl52"/>
    <w:basedOn w:val="1"/>
    <w:qFormat/>
    <w:uiPriority w:val="0"/>
    <w:pPr>
      <w:widowControl/>
      <w:pBdr>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44"/>
      <w:szCs w:val="44"/>
    </w:rPr>
  </w:style>
  <w:style w:type="paragraph" w:customStyle="1" w:styleId="575">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57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77">
    <w:name w:val="默认段落字体 Para Char Char Char Char"/>
    <w:basedOn w:val="1"/>
    <w:qFormat/>
    <w:uiPriority w:val="0"/>
  </w:style>
  <w:style w:type="paragraph" w:customStyle="1" w:styleId="578">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kern w:val="0"/>
      <w:sz w:val="18"/>
      <w:szCs w:val="18"/>
    </w:rPr>
  </w:style>
  <w:style w:type="paragraph" w:customStyle="1" w:styleId="579">
    <w:name w:val="xl124"/>
    <w:basedOn w:val="1"/>
    <w:qFormat/>
    <w:uiPriority w:val="0"/>
    <w:pPr>
      <w:widowControl/>
      <w:spacing w:before="100" w:beforeAutospacing="1" w:after="100" w:afterAutospacing="1"/>
      <w:jc w:val="center"/>
    </w:pPr>
    <w:rPr>
      <w:rFonts w:ascii="宋体" w:hAnsi="宋体" w:cs="宋体"/>
      <w:b/>
      <w:bCs/>
      <w:kern w:val="0"/>
      <w:sz w:val="18"/>
      <w:szCs w:val="18"/>
    </w:rPr>
  </w:style>
  <w:style w:type="paragraph" w:customStyle="1" w:styleId="580">
    <w:name w:val="font1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81">
    <w:name w:val="flName"/>
    <w:basedOn w:val="582"/>
    <w:qFormat/>
    <w:uiPriority w:val="0"/>
    <w:rPr>
      <w:sz w:val="32"/>
    </w:rPr>
  </w:style>
  <w:style w:type="paragraph" w:customStyle="1" w:styleId="582">
    <w:name w:val="flNote"/>
    <w:basedOn w:val="1"/>
    <w:qFormat/>
    <w:uiPriority w:val="0"/>
    <w:pPr>
      <w:spacing w:before="320" w:after="160"/>
      <w:jc w:val="center"/>
    </w:pPr>
    <w:rPr>
      <w:rFonts w:ascii="Arial" w:eastAsia="黑体"/>
      <w:sz w:val="30"/>
    </w:rPr>
  </w:style>
  <w:style w:type="paragraph" w:customStyle="1" w:styleId="583">
    <w:name w:val="表格2"/>
    <w:basedOn w:val="1"/>
    <w:qFormat/>
    <w:uiPriority w:val="0"/>
    <w:pPr>
      <w:adjustRightInd w:val="0"/>
      <w:spacing w:line="420" w:lineRule="atLeast"/>
      <w:ind w:left="284" w:firstLine="454"/>
      <w:textAlignment w:val="baseline"/>
    </w:pPr>
    <w:rPr>
      <w:kern w:val="0"/>
      <w:szCs w:val="20"/>
    </w:rPr>
  </w:style>
  <w:style w:type="paragraph" w:customStyle="1" w:styleId="584">
    <w:name w:val="def正文"/>
    <w:basedOn w:val="3"/>
    <w:qFormat/>
    <w:uiPriority w:val="0"/>
    <w:pPr>
      <w:widowControl/>
      <w:tabs>
        <w:tab w:val="clear" w:pos="2020"/>
        <w:tab w:val="clear" w:pos="4535"/>
      </w:tabs>
      <w:spacing w:line="360" w:lineRule="auto"/>
      <w:jc w:val="center"/>
      <w:outlineLvl w:val="9"/>
    </w:pPr>
    <w:rPr>
      <w:rFonts w:ascii="Times New Roman" w:hAnsi="Times New Roman" w:eastAsia="宋体"/>
      <w:bCs w:val="0"/>
      <w:color w:val="auto"/>
      <w:kern w:val="0"/>
      <w:sz w:val="24"/>
    </w:rPr>
  </w:style>
  <w:style w:type="paragraph" w:customStyle="1" w:styleId="585">
    <w:name w:val="xl89"/>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b/>
      <w:bCs/>
      <w:kern w:val="0"/>
      <w:sz w:val="22"/>
      <w:szCs w:val="22"/>
    </w:rPr>
  </w:style>
  <w:style w:type="paragraph" w:customStyle="1" w:styleId="586">
    <w:name w:val="xl11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587">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589">
    <w:name w:val="标题3"/>
    <w:basedOn w:val="1"/>
    <w:next w:val="1"/>
    <w:qFormat/>
    <w:uiPriority w:val="0"/>
    <w:pPr>
      <w:keepNext/>
      <w:adjustRightInd w:val="0"/>
      <w:snapToGrid w:val="0"/>
      <w:spacing w:before="50" w:after="50" w:line="440" w:lineRule="atLeast"/>
      <w:outlineLvl w:val="2"/>
    </w:pPr>
    <w:rPr>
      <w:rFonts w:hint="eastAsia" w:ascii="宋体" w:hAnsi="宋体"/>
      <w:b/>
      <w:kern w:val="0"/>
      <w:sz w:val="24"/>
      <w:szCs w:val="20"/>
    </w:rPr>
  </w:style>
  <w:style w:type="paragraph" w:customStyle="1" w:styleId="59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91">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92">
    <w:name w:val="xl90"/>
    <w:basedOn w:val="1"/>
    <w:qFormat/>
    <w:uiPriority w:val="0"/>
    <w:pPr>
      <w:widowControl/>
      <w:spacing w:before="100" w:beforeAutospacing="1" w:after="100" w:afterAutospacing="1"/>
      <w:jc w:val="center"/>
    </w:pPr>
    <w:rPr>
      <w:rFonts w:ascii="黑体" w:hAnsi="宋体" w:eastAsia="黑体" w:cs="宋体"/>
      <w:b/>
      <w:bCs/>
      <w:kern w:val="0"/>
      <w:sz w:val="36"/>
      <w:szCs w:val="36"/>
    </w:rPr>
  </w:style>
  <w:style w:type="paragraph" w:customStyle="1" w:styleId="59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94">
    <w:name w:val="xl23"/>
    <w:basedOn w:val="1"/>
    <w:qFormat/>
    <w:uiPriority w:val="0"/>
    <w:pPr>
      <w:widowControl/>
      <w:spacing w:before="100" w:beforeAutospacing="1" w:after="100" w:afterAutospacing="1"/>
      <w:jc w:val="center"/>
      <w:textAlignment w:val="center"/>
    </w:pPr>
    <w:rPr>
      <w:rFonts w:eastAsia="Arial Unicode MS"/>
      <w:kern w:val="0"/>
      <w:sz w:val="44"/>
      <w:szCs w:val="44"/>
    </w:rPr>
  </w:style>
  <w:style w:type="paragraph" w:customStyle="1" w:styleId="595">
    <w:name w:val="xl50"/>
    <w:basedOn w:val="1"/>
    <w:qFormat/>
    <w:uiPriority w:val="0"/>
    <w:pPr>
      <w:widowControl/>
      <w:pBdr>
        <w:bottom w:val="single" w:color="auto" w:sz="4" w:space="0"/>
      </w:pBdr>
      <w:spacing w:before="100" w:beforeAutospacing="1" w:after="100" w:afterAutospacing="1"/>
      <w:jc w:val="center"/>
      <w:textAlignment w:val="center"/>
    </w:pPr>
    <w:rPr>
      <w:rFonts w:eastAsia="Arial Unicode MS"/>
      <w:kern w:val="0"/>
      <w:sz w:val="44"/>
      <w:szCs w:val="44"/>
    </w:rPr>
  </w:style>
  <w:style w:type="paragraph" w:customStyle="1" w:styleId="596">
    <w:name w:val="font14"/>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97">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598">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44"/>
      <w:szCs w:val="44"/>
    </w:rPr>
  </w:style>
  <w:style w:type="paragraph" w:customStyle="1" w:styleId="599">
    <w:name w:val="样式 标题 2 + 首行缩进:  2 字符 段前: 1 行 段后: 0.5 行"/>
    <w:basedOn w:val="5"/>
    <w:qFormat/>
    <w:uiPriority w:val="0"/>
    <w:pPr>
      <w:snapToGrid w:val="0"/>
      <w:spacing w:beforeLines="100" w:afterLines="50" w:line="336" w:lineRule="auto"/>
    </w:pPr>
    <w:rPr>
      <w:rFonts w:ascii="Arial" w:hAnsi="Arial" w:eastAsia="黑体" w:cs="宋体"/>
      <w:kern w:val="2"/>
      <w:sz w:val="28"/>
      <w:szCs w:val="20"/>
    </w:rPr>
  </w:style>
  <w:style w:type="paragraph" w:customStyle="1" w:styleId="600">
    <w:name w:val="font16"/>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601">
    <w:name w:val="样式 标题 1 + 首行缩进:  2 字符 段前: 1 行 段后: 1 行"/>
    <w:basedOn w:val="4"/>
    <w:qFormat/>
    <w:uiPriority w:val="0"/>
    <w:pPr>
      <w:snapToGrid w:val="0"/>
      <w:spacing w:beforeLines="100" w:afterLines="100" w:line="336" w:lineRule="auto"/>
      <w:jc w:val="center"/>
    </w:pPr>
    <w:rPr>
      <w:rFonts w:ascii="Arial" w:hAnsi="Arial" w:eastAsia="黑体" w:cs="宋体"/>
      <w:sz w:val="30"/>
      <w:szCs w:val="20"/>
    </w:rPr>
  </w:style>
  <w:style w:type="paragraph" w:customStyle="1" w:styleId="602">
    <w:name w:val="xl121"/>
    <w:basedOn w:val="1"/>
    <w:qFormat/>
    <w:uiPriority w:val="0"/>
    <w:pPr>
      <w:widowControl/>
      <w:spacing w:before="100" w:beforeAutospacing="1" w:after="100" w:afterAutospacing="1"/>
      <w:jc w:val="left"/>
    </w:pPr>
    <w:rPr>
      <w:rFonts w:ascii="宋体" w:hAnsi="宋体" w:cs="宋体"/>
      <w:kern w:val="0"/>
      <w:sz w:val="24"/>
    </w:rPr>
  </w:style>
  <w:style w:type="paragraph" w:customStyle="1" w:styleId="603">
    <w:name w:val="1"/>
    <w:basedOn w:val="1"/>
    <w:next w:val="1"/>
    <w:qFormat/>
    <w:uiPriority w:val="0"/>
  </w:style>
  <w:style w:type="paragraph" w:customStyle="1" w:styleId="604">
    <w:name w:val="Char Char Char Char2"/>
    <w:basedOn w:val="1"/>
    <w:qFormat/>
    <w:uiPriority w:val="0"/>
  </w:style>
  <w:style w:type="paragraph" w:customStyle="1" w:styleId="605">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606">
    <w:name w:val="font18"/>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607">
    <w:name w:val="正文文字2"/>
    <w:basedOn w:val="1"/>
    <w:qFormat/>
    <w:uiPriority w:val="0"/>
    <w:pPr>
      <w:spacing w:before="50" w:line="440" w:lineRule="exact"/>
      <w:ind w:left="851"/>
    </w:pPr>
    <w:rPr>
      <w:sz w:val="24"/>
      <w:szCs w:val="20"/>
    </w:rPr>
  </w:style>
  <w:style w:type="paragraph" w:customStyle="1" w:styleId="608">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609">
    <w:name w:val="xl2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44"/>
      <w:szCs w:val="44"/>
    </w:rPr>
  </w:style>
  <w:style w:type="paragraph" w:customStyle="1" w:styleId="610">
    <w:name w:val="xl92"/>
    <w:basedOn w:val="1"/>
    <w:qFormat/>
    <w:uiPriority w:val="0"/>
    <w:pPr>
      <w:widowControl/>
      <w:pBdr>
        <w:top w:val="single" w:color="auto" w:sz="4" w:space="0"/>
        <w:bottom w:val="single" w:color="auto" w:sz="4" w:space="0"/>
      </w:pBdr>
      <w:spacing w:before="100" w:beforeAutospacing="1" w:after="100" w:afterAutospacing="1"/>
      <w:jc w:val="center"/>
    </w:pPr>
    <w:rPr>
      <w:rFonts w:ascii="黑体" w:hAnsi="宋体" w:eastAsia="黑体" w:cs="宋体"/>
      <w:b/>
      <w:bCs/>
      <w:kern w:val="0"/>
      <w:sz w:val="24"/>
    </w:rPr>
  </w:style>
  <w:style w:type="paragraph" w:customStyle="1" w:styleId="611">
    <w:name w:val="xl47"/>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612">
    <w:name w:val="font17"/>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613">
    <w:name w:val="二级标题"/>
    <w:basedOn w:val="1"/>
    <w:qFormat/>
    <w:uiPriority w:val="0"/>
    <w:pPr>
      <w:adjustRightInd w:val="0"/>
      <w:snapToGrid w:val="0"/>
      <w:spacing w:line="360" w:lineRule="exact"/>
      <w:jc w:val="left"/>
      <w:outlineLvl w:val="0"/>
    </w:pPr>
    <w:rPr>
      <w:rFonts w:ascii="宋体" w:hAnsi="宋体" w:cs="Arial"/>
      <w:b/>
      <w:color w:val="FF0000"/>
      <w:szCs w:val="32"/>
      <w:lang w:val="en-GB"/>
    </w:rPr>
  </w:style>
  <w:style w:type="paragraph" w:customStyle="1" w:styleId="614">
    <w:name w:val="纯文本1"/>
    <w:basedOn w:val="1"/>
    <w:qFormat/>
    <w:uiPriority w:val="0"/>
    <w:pPr>
      <w:adjustRightInd w:val="0"/>
      <w:textAlignment w:val="baseline"/>
    </w:pPr>
    <w:rPr>
      <w:rFonts w:ascii="宋体" w:hAnsi="Courier New"/>
      <w:szCs w:val="20"/>
    </w:rPr>
  </w:style>
  <w:style w:type="paragraph" w:customStyle="1" w:styleId="615">
    <w:name w:val="表中"/>
    <w:basedOn w:val="1"/>
    <w:qFormat/>
    <w:uiPriority w:val="0"/>
    <w:pPr>
      <w:adjustRightInd w:val="0"/>
      <w:spacing w:line="360" w:lineRule="atLeast"/>
      <w:jc w:val="center"/>
      <w:textAlignment w:val="baseline"/>
    </w:pPr>
    <w:rPr>
      <w:kern w:val="0"/>
      <w:szCs w:val="20"/>
    </w:rPr>
  </w:style>
  <w:style w:type="paragraph" w:customStyle="1" w:styleId="616">
    <w:name w:val="表名A"/>
    <w:basedOn w:val="1"/>
    <w:qFormat/>
    <w:uiPriority w:val="0"/>
    <w:pPr>
      <w:widowControl/>
      <w:tabs>
        <w:tab w:val="center" w:pos="4860"/>
        <w:tab w:val="right" w:pos="8820"/>
      </w:tabs>
      <w:adjustRightInd w:val="0"/>
      <w:snapToGrid w:val="0"/>
      <w:spacing w:beforeLines="80" w:afterLines="20"/>
    </w:pPr>
    <w:rPr>
      <w:rFonts w:ascii="华文细黑" w:hAnsi="华文细黑" w:eastAsia="华文细黑" w:cs="Plotter"/>
      <w:snapToGrid w:val="0"/>
      <w:kern w:val="0"/>
      <w:szCs w:val="20"/>
    </w:rPr>
  </w:style>
  <w:style w:type="paragraph" w:customStyle="1" w:styleId="617">
    <w:name w:val="xl44"/>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44"/>
      <w:szCs w:val="44"/>
    </w:rPr>
  </w:style>
  <w:style w:type="paragraph" w:customStyle="1" w:styleId="61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19">
    <w:name w:val="Char Char Char1 Char Char Char Char Char Char Char Char Char Char Char Char Char Char Char Char Char Char Char1"/>
    <w:basedOn w:val="1"/>
    <w:qFormat/>
    <w:uiPriority w:val="0"/>
    <w:rPr>
      <w:szCs w:val="21"/>
    </w:rPr>
  </w:style>
  <w:style w:type="paragraph" w:customStyle="1" w:styleId="620">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621">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622">
    <w:name w:val="font10"/>
    <w:basedOn w:val="1"/>
    <w:qFormat/>
    <w:uiPriority w:val="0"/>
    <w:pPr>
      <w:widowControl/>
      <w:spacing w:before="100" w:beforeAutospacing="1" w:after="100" w:afterAutospacing="1"/>
      <w:jc w:val="left"/>
    </w:pPr>
    <w:rPr>
      <w:rFonts w:eastAsia="Arial Unicode MS"/>
      <w:kern w:val="0"/>
      <w:sz w:val="44"/>
      <w:szCs w:val="44"/>
    </w:rPr>
  </w:style>
  <w:style w:type="paragraph" w:customStyle="1" w:styleId="623">
    <w:name w:val="格式1"/>
    <w:basedOn w:val="1"/>
    <w:qFormat/>
    <w:uiPriority w:val="0"/>
    <w:pPr>
      <w:spacing w:beforeLines="50"/>
      <w:jc w:val="center"/>
    </w:pPr>
    <w:rPr>
      <w:rFonts w:ascii="黑体" w:hAnsi="宋体" w:eastAsia="黑体"/>
      <w:b/>
      <w:bCs/>
      <w:color w:val="000000"/>
      <w:sz w:val="32"/>
      <w:szCs w:val="20"/>
    </w:rPr>
  </w:style>
  <w:style w:type="paragraph" w:customStyle="1" w:styleId="624">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625">
    <w:name w:val="标题 5 + (西文) Arial Narrow"/>
    <w:basedOn w:val="7"/>
    <w:qFormat/>
    <w:uiPriority w:val="0"/>
    <w:pPr>
      <w:adjustRightInd w:val="0"/>
      <w:snapToGrid w:val="0"/>
      <w:spacing w:beforeLines="100" w:afterLines="100" w:line="360" w:lineRule="auto"/>
      <w:jc w:val="center"/>
    </w:pPr>
    <w:rPr>
      <w:rFonts w:ascii="Arial Narrow" w:hAnsi="Arial Narrow"/>
    </w:rPr>
  </w:style>
  <w:style w:type="paragraph" w:customStyle="1" w:styleId="626">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27">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2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29">
    <w:name w:val="xl48"/>
    <w:basedOn w:val="1"/>
    <w:qFormat/>
    <w:uiPriority w:val="0"/>
    <w:pPr>
      <w:widowControl/>
      <w:pBdr>
        <w:top w:val="single" w:color="auto" w:sz="4" w:space="0"/>
        <w:bottom w:val="single" w:color="auto" w:sz="4" w:space="0"/>
      </w:pBdr>
      <w:spacing w:before="100" w:beforeAutospacing="1" w:after="100" w:afterAutospacing="1"/>
      <w:jc w:val="right"/>
      <w:textAlignment w:val="center"/>
    </w:pPr>
    <w:rPr>
      <w:rFonts w:eastAsia="Arial Unicode MS"/>
      <w:kern w:val="0"/>
      <w:sz w:val="44"/>
      <w:szCs w:val="44"/>
    </w:rPr>
  </w:style>
  <w:style w:type="paragraph" w:customStyle="1" w:styleId="630">
    <w:name w:val="表、图签"/>
    <w:basedOn w:val="1"/>
    <w:qFormat/>
    <w:uiPriority w:val="0"/>
    <w:pPr>
      <w:spacing w:line="360" w:lineRule="auto"/>
      <w:jc w:val="center"/>
    </w:pPr>
    <w:rPr>
      <w:rFonts w:ascii="黑体" w:hAnsi="Arial" w:eastAsia="黑体" w:cs="Arial"/>
      <w:bCs/>
      <w:sz w:val="24"/>
      <w:szCs w:val="32"/>
    </w:rPr>
  </w:style>
  <w:style w:type="paragraph" w:customStyle="1" w:styleId="631">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632">
    <w:name w:val="小标题2"/>
    <w:basedOn w:val="1"/>
    <w:next w:val="1"/>
    <w:qFormat/>
    <w:uiPriority w:val="0"/>
    <w:pPr>
      <w:spacing w:line="300" w:lineRule="auto"/>
      <w:ind w:firstLine="200" w:firstLineChars="200"/>
    </w:pPr>
    <w:rPr>
      <w:sz w:val="24"/>
    </w:rPr>
  </w:style>
  <w:style w:type="paragraph" w:customStyle="1" w:styleId="633">
    <w:name w:val="表头文字"/>
    <w:basedOn w:val="1"/>
    <w:next w:val="1"/>
    <w:qFormat/>
    <w:uiPriority w:val="0"/>
    <w:pPr>
      <w:adjustRightInd w:val="0"/>
      <w:snapToGrid w:val="0"/>
      <w:spacing w:before="100" w:after="50" w:line="440" w:lineRule="exact"/>
      <w:jc w:val="center"/>
    </w:pPr>
    <w:rPr>
      <w:rFonts w:eastAsia="黑体"/>
      <w:b/>
      <w:bCs/>
      <w:sz w:val="28"/>
      <w:szCs w:val="28"/>
    </w:rPr>
  </w:style>
  <w:style w:type="paragraph" w:customStyle="1" w:styleId="634">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宋体" w:hAnsi="宋体" w:cs="宋体"/>
      <w:b/>
      <w:bCs/>
      <w:kern w:val="0"/>
      <w:sz w:val="18"/>
      <w:szCs w:val="18"/>
    </w:rPr>
  </w:style>
  <w:style w:type="paragraph" w:customStyle="1" w:styleId="635">
    <w:name w:val="xl98"/>
    <w:basedOn w:val="1"/>
    <w:qFormat/>
    <w:uiPriority w:val="0"/>
    <w:pPr>
      <w:widowControl/>
      <w:spacing w:before="100" w:beforeAutospacing="1" w:after="100" w:afterAutospacing="1"/>
      <w:jc w:val="right"/>
    </w:pPr>
    <w:rPr>
      <w:rFonts w:ascii="宋体" w:hAnsi="宋体" w:cs="宋体"/>
      <w:b/>
      <w:bCs/>
      <w:kern w:val="0"/>
      <w:sz w:val="18"/>
      <w:szCs w:val="18"/>
    </w:rPr>
  </w:style>
  <w:style w:type="paragraph" w:customStyle="1" w:styleId="636">
    <w:name w:val="Char13"/>
    <w:basedOn w:val="1"/>
    <w:qFormat/>
    <w:uiPriority w:val="0"/>
  </w:style>
  <w:style w:type="paragraph" w:customStyle="1" w:styleId="63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38">
    <w:name w:val="正文A"/>
    <w:qFormat/>
    <w:uiPriority w:val="0"/>
    <w:pPr>
      <w:tabs>
        <w:tab w:val="left" w:pos="0"/>
      </w:tabs>
      <w:adjustRightInd w:val="0"/>
      <w:spacing w:line="360" w:lineRule="auto"/>
      <w:ind w:firstLine="200" w:firstLineChars="200"/>
      <w:jc w:val="both"/>
    </w:pPr>
    <w:rPr>
      <w:rFonts w:ascii="Times New Roman" w:hAnsi="Times New Roman" w:eastAsia="宋体" w:cs="Times New Roman"/>
      <w:snapToGrid w:val="0"/>
      <w:sz w:val="24"/>
      <w:lang w:val="en-US" w:eastAsia="zh-CN" w:bidi="ar-SA"/>
    </w:rPr>
  </w:style>
  <w:style w:type="paragraph" w:customStyle="1" w:styleId="639">
    <w:name w:val="格式10"/>
    <w:basedOn w:val="1"/>
    <w:qFormat/>
    <w:uiPriority w:val="0"/>
    <w:pPr>
      <w:spacing w:line="360" w:lineRule="exact"/>
      <w:ind w:left="480"/>
    </w:pPr>
    <w:rPr>
      <w:sz w:val="24"/>
    </w:rPr>
  </w:style>
  <w:style w:type="paragraph" w:customStyle="1" w:styleId="640">
    <w:name w:val="font11"/>
    <w:basedOn w:val="1"/>
    <w:qFormat/>
    <w:uiPriority w:val="0"/>
    <w:pPr>
      <w:widowControl/>
      <w:spacing w:before="100" w:beforeAutospacing="1" w:after="100" w:afterAutospacing="1"/>
      <w:jc w:val="left"/>
    </w:pPr>
    <w:rPr>
      <w:rFonts w:ascii="Arial" w:hAnsi="Arial" w:cs="Arial"/>
      <w:color w:val="333333"/>
      <w:kern w:val="0"/>
      <w:sz w:val="18"/>
      <w:szCs w:val="18"/>
    </w:rPr>
  </w:style>
  <w:style w:type="paragraph" w:customStyle="1" w:styleId="641">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b/>
      <w:bCs/>
      <w:kern w:val="0"/>
      <w:sz w:val="18"/>
      <w:szCs w:val="18"/>
    </w:rPr>
  </w:style>
  <w:style w:type="paragraph" w:customStyle="1" w:styleId="64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43">
    <w:name w:val="xl53"/>
    <w:basedOn w:val="1"/>
    <w:qFormat/>
    <w:uiPriority w:val="0"/>
    <w:pPr>
      <w:widowControl/>
      <w:pBdr>
        <w:bottom w:val="single" w:color="auto" w:sz="4" w:space="0"/>
      </w:pBdr>
      <w:spacing w:before="100" w:beforeAutospacing="1" w:after="100" w:afterAutospacing="1"/>
      <w:jc w:val="left"/>
      <w:textAlignment w:val="center"/>
    </w:pPr>
    <w:rPr>
      <w:rFonts w:eastAsia="Arial Unicode MS"/>
      <w:kern w:val="0"/>
      <w:sz w:val="44"/>
      <w:szCs w:val="44"/>
    </w:rPr>
  </w:style>
  <w:style w:type="paragraph" w:customStyle="1" w:styleId="644">
    <w:name w:val="font22"/>
    <w:basedOn w:val="1"/>
    <w:qFormat/>
    <w:uiPriority w:val="0"/>
    <w:pPr>
      <w:widowControl/>
      <w:spacing w:before="100" w:beforeAutospacing="1" w:after="100" w:afterAutospacing="1"/>
      <w:jc w:val="left"/>
    </w:pPr>
    <w:rPr>
      <w:rFonts w:ascii="Calibri" w:hAnsi="Calibri" w:cs="Calibri"/>
      <w:b/>
      <w:bCs/>
      <w:kern w:val="0"/>
      <w:szCs w:val="21"/>
    </w:rPr>
  </w:style>
  <w:style w:type="paragraph" w:customStyle="1" w:styleId="645">
    <w:name w:val="Char Char Char1"/>
    <w:basedOn w:val="1"/>
    <w:qFormat/>
    <w:uiPriority w:val="0"/>
  </w:style>
  <w:style w:type="paragraph" w:customStyle="1" w:styleId="646">
    <w:name w:val="三级条标题1"/>
    <w:basedOn w:val="1"/>
    <w:next w:val="1"/>
    <w:qFormat/>
    <w:uiPriority w:val="0"/>
    <w:pPr>
      <w:widowControl/>
      <w:ind w:left="900"/>
      <w:jc w:val="left"/>
      <w:outlineLvl w:val="4"/>
    </w:pPr>
    <w:rPr>
      <w:rFonts w:eastAsia="黑体"/>
      <w:kern w:val="0"/>
      <w:szCs w:val="20"/>
    </w:rPr>
  </w:style>
  <w:style w:type="paragraph" w:customStyle="1" w:styleId="64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648">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649">
    <w:name w:val="一级标题"/>
    <w:basedOn w:val="1"/>
    <w:qFormat/>
    <w:uiPriority w:val="0"/>
    <w:pPr>
      <w:spacing w:beforeLines="50" w:afterLines="50" w:line="360" w:lineRule="auto"/>
      <w:jc w:val="left"/>
    </w:pPr>
    <w:rPr>
      <w:rFonts w:ascii="黑体" w:hAnsi="Arial" w:eastAsia="黑体" w:cs="Arial"/>
      <w:bCs/>
      <w:sz w:val="24"/>
      <w:lang w:val="en-GB"/>
    </w:rPr>
  </w:style>
  <w:style w:type="paragraph" w:customStyle="1" w:styleId="650">
    <w:name w:val="xl9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b/>
      <w:bCs/>
      <w:kern w:val="0"/>
      <w:sz w:val="24"/>
    </w:rPr>
  </w:style>
  <w:style w:type="paragraph" w:customStyle="1" w:styleId="651">
    <w:name w:val="xl12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65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53">
    <w:name w:val="xl9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654">
    <w:name w:val="font24"/>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55">
    <w:name w:val="标题3(技术规范)"/>
    <w:basedOn w:val="1"/>
    <w:next w:val="3"/>
    <w:qFormat/>
    <w:uiPriority w:val="0"/>
    <w:pPr>
      <w:adjustRightInd w:val="0"/>
      <w:snapToGrid w:val="0"/>
      <w:spacing w:beforeLines="15" w:afterLines="15" w:line="440" w:lineRule="exact"/>
      <w:outlineLvl w:val="4"/>
    </w:pPr>
    <w:rPr>
      <w:b/>
      <w:sz w:val="24"/>
    </w:rPr>
  </w:style>
  <w:style w:type="paragraph" w:customStyle="1" w:styleId="656">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657">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658">
    <w:name w:val="Char Char Char1 Char"/>
    <w:basedOn w:val="5"/>
    <w:next w:val="1"/>
    <w:qFormat/>
    <w:uiPriority w:val="0"/>
    <w:pPr>
      <w:snapToGrid w:val="0"/>
      <w:spacing w:before="120" w:after="120" w:line="240" w:lineRule="auto"/>
      <w:jc w:val="left"/>
    </w:pPr>
    <w:rPr>
      <w:rFonts w:ascii="Arial" w:hAnsi="Arial" w:eastAsia="黑体"/>
      <w:bCs w:val="0"/>
      <w:kern w:val="2"/>
      <w:szCs w:val="20"/>
    </w:rPr>
  </w:style>
  <w:style w:type="paragraph" w:customStyle="1" w:styleId="659">
    <w:name w:val="xl12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660">
    <w:name w:val="样式 标题 3 + (中文) 黑体 小四 非加粗 段前: 7.8 磅 段后: 0 磅 行距: 固定值 20 磅"/>
    <w:basedOn w:val="6"/>
    <w:qFormat/>
    <w:uiPriority w:val="0"/>
    <w:pPr>
      <w:spacing w:before="0" w:after="0" w:line="400" w:lineRule="exact"/>
    </w:pPr>
    <w:rPr>
      <w:rFonts w:eastAsia="黑体" w:cs="宋体"/>
      <w:b w:val="0"/>
      <w:bCs w:val="0"/>
      <w:kern w:val="2"/>
      <w:sz w:val="24"/>
      <w:szCs w:val="20"/>
    </w:rPr>
  </w:style>
  <w:style w:type="paragraph" w:customStyle="1" w:styleId="661">
    <w:name w:val="xl71"/>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662">
    <w:name w:val="标题一"/>
    <w:basedOn w:val="4"/>
    <w:qFormat/>
    <w:uiPriority w:val="0"/>
    <w:pPr>
      <w:keepNext w:val="0"/>
      <w:adjustRightInd w:val="0"/>
      <w:snapToGrid w:val="0"/>
      <w:spacing w:beforeLines="1600" w:after="0" w:line="240" w:lineRule="auto"/>
      <w:ind w:left="454"/>
      <w:jc w:val="center"/>
    </w:pPr>
  </w:style>
  <w:style w:type="paragraph" w:customStyle="1" w:styleId="66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64">
    <w:name w:val="xl85"/>
    <w:basedOn w:val="1"/>
    <w:qFormat/>
    <w:uiPriority w:val="0"/>
    <w:pPr>
      <w:widowControl/>
      <w:spacing w:before="100" w:beforeAutospacing="1" w:after="100" w:afterAutospacing="1"/>
      <w:jc w:val="center"/>
    </w:pPr>
    <w:rPr>
      <w:rFonts w:ascii="宋体" w:hAnsi="宋体" w:cs="宋体"/>
      <w:b/>
      <w:bCs/>
      <w:kern w:val="0"/>
      <w:sz w:val="24"/>
    </w:rPr>
  </w:style>
  <w:style w:type="paragraph" w:customStyle="1" w:styleId="665">
    <w:name w:val="小表格内容"/>
    <w:qFormat/>
    <w:uiPriority w:val="0"/>
    <w:rPr>
      <w:rFonts w:ascii="Arial" w:hAnsi="Arial" w:eastAsia="仿宋_GB2312" w:cs="Times New Roman"/>
      <w:sz w:val="21"/>
      <w:lang w:val="en-US" w:eastAsia="zh-CN" w:bidi="ar-SA"/>
    </w:rPr>
  </w:style>
  <w:style w:type="paragraph" w:customStyle="1" w:styleId="666">
    <w:name w:val="font20"/>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66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68">
    <w:name w:val="xl125"/>
    <w:basedOn w:val="1"/>
    <w:qFormat/>
    <w:uiPriority w:val="0"/>
    <w:pPr>
      <w:widowControl/>
      <w:pBdr>
        <w:bottom w:val="single" w:color="auto" w:sz="4" w:space="0"/>
      </w:pBdr>
      <w:spacing w:before="100" w:beforeAutospacing="1" w:after="100" w:afterAutospacing="1"/>
      <w:jc w:val="right"/>
    </w:pPr>
    <w:rPr>
      <w:rFonts w:ascii="宋体" w:hAnsi="宋体" w:cs="宋体"/>
      <w:b/>
      <w:bCs/>
      <w:kern w:val="0"/>
      <w:sz w:val="18"/>
      <w:szCs w:val="18"/>
    </w:rPr>
  </w:style>
  <w:style w:type="paragraph" w:customStyle="1" w:styleId="669">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70">
    <w:name w:val="表格3"/>
    <w:basedOn w:val="1"/>
    <w:qFormat/>
    <w:uiPriority w:val="0"/>
    <w:pPr>
      <w:adjustRightInd w:val="0"/>
      <w:spacing w:line="420" w:lineRule="atLeast"/>
      <w:textAlignment w:val="baseline"/>
    </w:pPr>
    <w:rPr>
      <w:rFonts w:eastAsia="楷体"/>
      <w:kern w:val="0"/>
      <w:szCs w:val="20"/>
    </w:rPr>
  </w:style>
  <w:style w:type="paragraph" w:customStyle="1" w:styleId="671">
    <w:name w:val="2"/>
    <w:basedOn w:val="1"/>
    <w:next w:val="1"/>
    <w:qFormat/>
    <w:uiPriority w:val="0"/>
    <w:rPr>
      <w:rFonts w:ascii="宋体"/>
      <w:b/>
      <w:bCs/>
      <w:sz w:val="24"/>
    </w:rPr>
  </w:style>
  <w:style w:type="paragraph" w:customStyle="1" w:styleId="67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673">
    <w:name w:val="font1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74">
    <w:name w:val="xl127"/>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675">
    <w:name w:val="正文文本缩进 21"/>
    <w:basedOn w:val="1"/>
    <w:qFormat/>
    <w:uiPriority w:val="0"/>
    <w:pPr>
      <w:adjustRightInd w:val="0"/>
      <w:spacing w:line="400" w:lineRule="atLeast"/>
      <w:ind w:firstLine="540"/>
      <w:textAlignment w:val="baseline"/>
    </w:pPr>
    <w:rPr>
      <w:rFonts w:ascii="宋体"/>
      <w:kern w:val="0"/>
      <w:sz w:val="24"/>
      <w:szCs w:val="20"/>
    </w:rPr>
  </w:style>
  <w:style w:type="character" w:customStyle="1" w:styleId="676">
    <w:name w:val="页脚 字符"/>
    <w:qFormat/>
    <w:uiPriority w:val="99"/>
  </w:style>
  <w:style w:type="character" w:customStyle="1" w:styleId="677">
    <w:name w:val="NormalCharacter"/>
    <w:qFormat/>
    <w:uiPriority w:val="0"/>
  </w:style>
  <w:style w:type="table" w:customStyle="1" w:styleId="678">
    <w:name w:val="网格型2"/>
    <w:basedOn w:val="62"/>
    <w:qFormat/>
    <w:uiPriority w:val="59"/>
    <w:rPr>
      <w:rFonts w:ascii="Calibri" w:hAnsi="Calibri"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79">
    <w:name w:val="网格型3"/>
    <w:basedOn w:val="62"/>
    <w:qFormat/>
    <w:uiPriority w:val="59"/>
    <w:rPr>
      <w:rFonts w:ascii="Calibri" w:hAnsi="Calibri"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80">
    <w:name w:val="font01"/>
    <w:basedOn w:val="64"/>
    <w:qFormat/>
    <w:uiPriority w:val="0"/>
    <w:rPr>
      <w:rFonts w:hint="default" w:ascii="方正小标宋_GBK" w:hAnsi="方正小标宋_GBK" w:eastAsia="方正小标宋_GBK" w:cs="方正小标宋_GBK"/>
      <w:color w:val="000000"/>
      <w:sz w:val="28"/>
      <w:szCs w:val="28"/>
      <w:u w:val="none"/>
    </w:rPr>
  </w:style>
  <w:style w:type="paragraph" w:customStyle="1" w:styleId="681">
    <w:name w:val="TOC Heading"/>
    <w:basedOn w:val="4"/>
    <w:next w:val="1"/>
    <w:qFormat/>
    <w:uiPriority w:val="0"/>
    <w:pPr>
      <w:widowControl/>
      <w:spacing w:before="480" w:after="0" w:line="276" w:lineRule="auto"/>
      <w:outlineLvl w:val="9"/>
    </w:pPr>
    <w:rPr>
      <w:rFonts w:ascii="Cambria" w:hAnsi="Cambria"/>
      <w:bCs w:val="0"/>
      <w:color w:val="365F91"/>
      <w:kern w:val="0"/>
      <w:sz w:val="28"/>
      <w:szCs w:val="20"/>
    </w:rPr>
  </w:style>
  <w:style w:type="paragraph" w:customStyle="1" w:styleId="682">
    <w:name w:val="Revisio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45</Pages>
  <Words>8712</Words>
  <Characters>8841</Characters>
  <Lines>176</Lines>
  <Paragraphs>49</Paragraphs>
  <TotalTime>7</TotalTime>
  <ScaleCrop>false</ScaleCrop>
  <LinksUpToDate>false</LinksUpToDate>
  <CharactersWithSpaces>8924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2022-10-23T11:44:00Z</dcterms:created>
  <dc:creator>tao</dc:creator>
  <cp:lastModifiedBy>张理军</cp:lastModifiedBy>
  <cp:lastPrinted>2024-12-04T02:24:00Z</cp:lastPrinted>
  <dcterms:modified xsi:type="dcterms:W3CDTF">2024-12-16T07:01:20Z</dcterms:modified>
  <dc:title>港闸区人民法院</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B803712CC6114EE096F91ADFE47B4B17</vt:lpwstr>
  </property>
</Properties>
</file>