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  <w:tab w:val="right" w:leader="dot" w:pos="9402"/>
        </w:tabs>
        <w:snapToGrid w:val="0"/>
        <w:spacing w:line="480" w:lineRule="exact"/>
        <w:jc w:val="center"/>
        <w:rPr>
          <w:rStyle w:val="4"/>
          <w:rFonts w:hint="eastAsia" w:ascii="宋体" w:hAnsi="宋体" w:eastAsia="宋体" w:cs="宋体"/>
          <w:b/>
          <w:color w:val="auto"/>
          <w:w w:val="80"/>
          <w:kern w:val="44"/>
          <w:sz w:val="36"/>
          <w:szCs w:val="36"/>
          <w:highlight w:val="none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color w:val="auto"/>
          <w:w w:val="80"/>
          <w:kern w:val="44"/>
          <w:sz w:val="36"/>
          <w:szCs w:val="36"/>
          <w:highlight w:val="none"/>
          <w:u w:val="none" w:color="auto"/>
          <w:lang w:eastAsia="zh-CN"/>
        </w:rPr>
        <w:t>南通市水利局2024年入河排污口监督性监测项目</w:t>
      </w:r>
      <w:r>
        <w:rPr>
          <w:rStyle w:val="4"/>
          <w:rFonts w:hint="eastAsia" w:ascii="宋体" w:hAnsi="宋体" w:eastAsia="宋体" w:cs="宋体"/>
          <w:b/>
          <w:color w:val="auto"/>
          <w:w w:val="80"/>
          <w:kern w:val="44"/>
          <w:sz w:val="36"/>
          <w:szCs w:val="36"/>
          <w:highlight w:val="none"/>
        </w:rPr>
        <w:t>需求</w:t>
      </w:r>
    </w:p>
    <w:bookmarkEnd w:id="0"/>
    <w:p>
      <w:pPr>
        <w:widowControl w:val="0"/>
        <w:spacing w:line="500" w:lineRule="exact"/>
        <w:ind w:firstLine="482" w:firstLineChars="200"/>
        <w:textAlignment w:val="auto"/>
        <w:rPr>
          <w:rFonts w:hint="eastAsia" w:ascii="Times New Roman" w:hAnsi="宋体" w:eastAsia="宋体" w:cs="Times New Roman"/>
          <w:b/>
          <w:color w:val="auto"/>
          <w:sz w:val="24"/>
          <w:szCs w:val="24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一、</w:t>
      </w:r>
      <w:r>
        <w:rPr>
          <w:rFonts w:hint="eastAsia" w:ascii="Times New Roman" w:hAnsi="宋体" w:eastAsia="宋体" w:cs="Times New Roman"/>
          <w:b/>
          <w:color w:val="auto"/>
          <w:sz w:val="24"/>
          <w:szCs w:val="24"/>
          <w:highlight w:val="none"/>
          <w:lang w:val="zh-CN" w:eastAsia="zh-CN"/>
        </w:rPr>
        <w:t>项目</w:t>
      </w:r>
      <w:r>
        <w:rPr>
          <w:rFonts w:hint="eastAsia" w:ascii="Times New Roman" w:hAnsi="宋体" w:eastAsia="宋体" w:cs="Times New Roman"/>
          <w:b/>
          <w:color w:val="auto"/>
          <w:sz w:val="24"/>
          <w:szCs w:val="24"/>
          <w:highlight w:val="none"/>
          <w:lang w:val="en-US" w:eastAsia="zh-CN"/>
        </w:rPr>
        <w:t>内容</w:t>
      </w:r>
    </w:p>
    <w:p>
      <w:pPr>
        <w:widowControl w:val="0"/>
        <w:ind w:firstLine="480" w:firstLineChars="200"/>
        <w:textAlignment w:val="auto"/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对全市范围内93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个规模以上入河排污口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开展监督性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监测，监测内容为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流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量、水温、pH、化学需氧量、氨氮、总氮、总磷等共计7项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根据污水排放情况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可能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适当加测部分指标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监测频次为每年2次，每次每个排污口采样频次为3次，间隔时间不少于6小时。</w:t>
      </w:r>
    </w:p>
    <w:p>
      <w:pPr>
        <w:widowControl w:val="0"/>
        <w:ind w:firstLine="480" w:firstLineChars="2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做好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监测数据的汇总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并于6月20日、11月20日前提交监测报告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 w:eastAsia="zh-CN"/>
        </w:rPr>
        <w:t>。</w:t>
      </w:r>
    </w:p>
    <w:p>
      <w:pPr>
        <w:widowControl w:val="0"/>
        <w:ind w:firstLine="482" w:firstLineChars="200"/>
        <w:textAlignment w:val="auto"/>
        <w:rPr>
          <w:rFonts w:hint="default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服务期限</w:t>
      </w:r>
    </w:p>
    <w:p>
      <w:pPr>
        <w:widowControl w:val="0"/>
        <w:ind w:firstLine="480" w:firstLineChars="2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hAnsi="宋体" w:eastAsia="宋体"/>
          <w:bCs/>
          <w:color w:val="auto"/>
          <w:sz w:val="24"/>
          <w:szCs w:val="24"/>
          <w:highlight w:val="none"/>
        </w:rPr>
        <w:t>服务期限：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自合同签订之日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起202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年12月31日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。</w:t>
      </w:r>
    </w:p>
    <w:p>
      <w:pPr>
        <w:spacing w:line="520" w:lineRule="exact"/>
        <w:ind w:right="-26" w:rightChars="-10" w:firstLine="482" w:firstLineChars="200"/>
        <w:jc w:val="left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、付款方式</w:t>
      </w:r>
    </w:p>
    <w:p>
      <w:pPr>
        <w:widowControl w:val="0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6"/>
          <w:szCs w:val="21"/>
          <w:highlight w:val="none"/>
        </w:rPr>
      </w:pP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合同签订后付合同价款的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0%；完成整个年度的监测工作并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提交监测报告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后付清全部费用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。</w:t>
      </w:r>
    </w:p>
    <w:p>
      <w:pPr>
        <w:spacing w:line="520" w:lineRule="exact"/>
        <w:ind w:right="-26" w:rightChars="-10" w:firstLine="482" w:firstLineChars="200"/>
        <w:jc w:val="both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附件：</w:t>
      </w:r>
    </w:p>
    <w:p>
      <w:pPr>
        <w:rPr>
          <w:rStyle w:val="3"/>
          <w:rFonts w:hint="eastAsia" w:ascii="宋体" w:hAnsi="宋体" w:eastAsia="宋体" w:cs="宋体"/>
          <w:b/>
          <w:color w:val="auto"/>
          <w:w w:val="80"/>
          <w:kern w:val="44"/>
          <w:sz w:val="36"/>
          <w:szCs w:val="36"/>
          <w:highlight w:val="none"/>
        </w:rPr>
      </w:pPr>
    </w:p>
    <w:tbl>
      <w:tblPr>
        <w:tblStyle w:val="2"/>
        <w:tblW w:w="9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color w:val="auto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81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color w:val="auto"/>
                <w:highlight w:val="none"/>
                <w:lang w:val="en-US" w:eastAsia="zh-CN" w:bidi="ar"/>
              </w:rPr>
              <w:t>入河排污口名称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1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南通市污水处理厂排污口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观音山污水处理厂、开发区污水处理厂排污口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 xml:space="preserve">南通市经济技术开发区第二污水处理厂排污口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 xml:space="preserve">南通醋酸纤维有限公司排污口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 xml:space="preserve">南通市东港污水处理厂排污口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如东东安科技园区1.5万m³/d污水处理工程入河排污口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南通市通州区渔湾污水处理有限公司（石港污水处理站）综合入河排污口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通州区二甲镇污水处理厂入河排污口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通州区东沙污水处理有限公司入河排污口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通州区海一电子有限公司入河排污口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通州区益民污水处理二分厂综合入河排污口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通州区平潮镇平东污水处理站入河排污口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鹰泰水务海安有限公司排污口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海安恒发污水处理有限公司排污口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江苏联发环保新能源有限公司排污口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南通常安水务有限公司排污口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海安李堡污水处理有限公司排污口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海安曲塘污水处理有限公司排污口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海安恒泽水务有限公司排污口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海安县城市污水处理有限公司（海安县城建开发投资有限责任公司）排污口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上海电气国海环保污水处理厂排污口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海安墩头镇生活污水处理厂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南通市金双强染织有限公司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如皋市宏茂铸钢有限公司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如皋市五山漂染有限公司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如皋市丁堰纺织有限公司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如皋市高诚化工有限公司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如皋市泰尔特染整有限公司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如皋市西东色织厂有限公司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南通亚点毛巾染织有限公司排污口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如皋市同源污水处理有限公司排污口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如皋恒发水处理有限公司排污口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如皋富港水处理有限公司排污口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白蒲镇污水处理厂排污口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搬经镇污水处理厂排污口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高明污水处理厂排污口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磨头镇污水处理厂排污口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郭园污水处理厂排污口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桃园污水处理厂排污口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林梓污水处理厂排污口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吴窑镇污水处理厂排污口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丁堰镇污水处理厂排污口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下原镇污水处理厂排污口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常青污水处理厂排污口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如皋市雪岸污水处理厂排污口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如皋市海鹏污水处理厂排污口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石庄镇污水处理厂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益众污水处理厂排污口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如皋市东部污水处理有限公司排污口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如皋鸿源污水处理厂排污口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如东三益鸿生污水处理有限公司排污口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如东恒发污水处理有限公司排污口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如东开元污水处理有限公司排污口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东海（南通）冷冻食品有限公司排污口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南通外向型农业综合开发区污水处理厂排污口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如东富强针织印染有限公司排污口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江苏昌邦安防科技股份有限公司排污口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南通市富贵源印花有限公司排污口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如东县铁链厂有限公司排污口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南通瑶华纤维有限公司排污口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如东县岔河污水处理厂排污口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启东市滨海工业园区污水处理有限公司排污口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联合环境水务（启东）有限公司排污口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启东市城市污水处理厂排污口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启东市金盛印染有限公司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启东市江海污水处理有限公司排污口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启东市纺织印染厂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启东市三洋印染厂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南阳污水处理厂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海门市第二污水厂入河排污口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海门市达源公司入河排污口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海门市中信环境水务（海门）有限公司入河排污口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海门市声荣印染纺织有限公司入河排污口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海安市雅周镇迥垛村污水处理站（500吨/日）入河排污口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海安市水务集团供水有限公司地面水厂入河排污口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如东县栟茶镇污水处理厂6000m³/d污水处理工程入河排污口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如东县曹埠镇污水处理厂5000m³/d污水处理工程入河排污口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如东县岔河镇污水处理厂7000m³/d污水处理工程入河排污口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如东县大豫镇污水处理厂5000m³/d污水处理工程入河排污口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如东县丰利镇污水处理厂5000m³/d污水处理工程入河排污口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如东县河口镇污水处理厂5000m³/d污水处理工程入河排污口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如东县马塘镇污水处理厂10000m³/d污水处理工程入河排污口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如东县双甸镇污水处理厂5000m³/d污水处理工程入河排污口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如东县新店镇污水处理厂5000m³/d污水处理工程入河排污口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如东县袁庄镇污水处理厂1000m³/d污水处理工程入河排污口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启东市启隆镇污水处理厂入河排污口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启东市东元污水处理厂入河排污口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通州区东社镇污水处理厂入河排污口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通州区兴仁机械装备制造清洁生产产业园入河排污口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南通溯天环保科技有限公司入河排污口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海门经济技术开发区污水处理厂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通州湾示范区高新电子信息产业园污水处理厂入河排污口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通州湾现代纺织产业园污水处理厂入河排污口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879B1"/>
    <w:rsid w:val="009476F7"/>
    <w:rsid w:val="01705C99"/>
    <w:rsid w:val="04723F17"/>
    <w:rsid w:val="098E7907"/>
    <w:rsid w:val="0C1879B1"/>
    <w:rsid w:val="0FC26D88"/>
    <w:rsid w:val="100828AD"/>
    <w:rsid w:val="147E133E"/>
    <w:rsid w:val="167421DE"/>
    <w:rsid w:val="187675E6"/>
    <w:rsid w:val="1946255C"/>
    <w:rsid w:val="1AE42514"/>
    <w:rsid w:val="1B1E6DD1"/>
    <w:rsid w:val="1B9362C3"/>
    <w:rsid w:val="2418219D"/>
    <w:rsid w:val="266D1322"/>
    <w:rsid w:val="27026E1B"/>
    <w:rsid w:val="2A790643"/>
    <w:rsid w:val="32047E1A"/>
    <w:rsid w:val="36BD095F"/>
    <w:rsid w:val="37FF0092"/>
    <w:rsid w:val="383B6F19"/>
    <w:rsid w:val="399E1B8D"/>
    <w:rsid w:val="417032FE"/>
    <w:rsid w:val="46541638"/>
    <w:rsid w:val="467B5DDC"/>
    <w:rsid w:val="51937B70"/>
    <w:rsid w:val="51956720"/>
    <w:rsid w:val="522C70F0"/>
    <w:rsid w:val="5AB24ABD"/>
    <w:rsid w:val="656600F0"/>
    <w:rsid w:val="6FE611FF"/>
    <w:rsid w:val="737050DC"/>
    <w:rsid w:val="73BB0088"/>
    <w:rsid w:val="73D85F1B"/>
    <w:rsid w:val="73E90B13"/>
    <w:rsid w:val="7AA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  <w:textAlignment w:val="baseline"/>
    </w:pPr>
    <w:rPr>
      <w:rFonts w:ascii="Times New Roman" w:hAnsi="Times New Roman" w:eastAsia="楷体_GB2312" w:cs="Times New Roman"/>
      <w:kern w:val="2"/>
      <w:sz w:val="2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7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2024-04-01T06:53:00Z</dcterms:created>
  <dc:creator>L</dc:creator>
  <cp:lastModifiedBy>L</cp:lastModifiedBy>
  <dcterms:modified xsi:type="dcterms:W3CDTF">2024-04-01T06:53:47Z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6DC763EA1274438DAE806A942A8351DD</vt:lpwstr>
  </property>
</Properties>
</file>